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LineNumbers/>
        <w:ind w:firstLine="567" w:right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  <mc:AlternateContent>
          <mc:Choice Requires="wps">
            <w:drawing>
              <wp:anchor behindDoc="0" distT="28575" distB="28575" distL="28575" distR="28575" simplePos="0" locked="0" layoutInCell="1" allowOverlap="1" relativeHeight="4" wp14:anchorId="4867A886">
                <wp:simplePos x="0" y="0"/>
                <wp:positionH relativeFrom="column">
                  <wp:posOffset>-137795</wp:posOffset>
                </wp:positionH>
                <wp:positionV relativeFrom="paragraph">
                  <wp:posOffset>-86995</wp:posOffset>
                </wp:positionV>
                <wp:extent cx="6400800" cy="9721850"/>
                <wp:effectExtent l="28575" t="28575" r="28575" b="28575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21800"/>
                        </a:xfrm>
                        <a:prstGeom prst="rect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0.85pt;margin-top:-6.85pt;width:503.95pt;height:765.45pt;mso-wrap-style:none;v-text-anchor:middle" wp14:anchorId="4867A886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>
      <w:pPr>
        <w:pStyle w:val="Normal"/>
        <w:suppressLineNumbers/>
        <w:ind w:firstLine="567" w:right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right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BlockText"/>
        <w:suppressLineNumbers/>
        <w:spacing w:lineRule="auto" w:line="360"/>
        <w:ind w:hanging="0" w:left="0" w:right="0"/>
        <w:jc w:val="center"/>
        <w:rPr>
          <w:color w:val="000000"/>
        </w:rPr>
      </w:pPr>
      <w:r>
        <w:rPr>
          <w:rFonts w:cs="Liberation Serif" w:ascii="Liberation Serif" w:hAnsi="Liberation Serif"/>
          <w:color w:val="000000"/>
          <w:u w:val="single"/>
        </w:rPr>
        <w:t>ЭКСТРЕННОЕ ПРЕДУПРЕЖДЕНИЕ № ОЯ-</w:t>
      </w:r>
      <w:r>
        <w:rPr>
          <w:rFonts w:cs="Liberation Serif;Times New Roma" w:ascii="Liberation Serif;Times New Roma" w:hAnsi="Liberation Serif;Times New Roma"/>
          <w:color w:val="000000"/>
          <w:u w:val="single"/>
        </w:rPr>
        <w:t>3</w:t>
      </w:r>
      <w:r>
        <w:rPr>
          <w:rFonts w:cs="Liberation Serif;Times New Roma" w:ascii="Liberation Serif;Times New Roma" w:hAnsi="Liberation Serif;Times New Roma"/>
          <w:color w:val="000000"/>
          <w:u w:val="single"/>
        </w:rPr>
        <w:t>9</w:t>
      </w:r>
    </w:p>
    <w:p>
      <w:pPr>
        <w:pStyle w:val="Normal"/>
        <w:suppressLineNumbers/>
        <w:spacing w:lineRule="auto" w:line="360"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>
      <w:pPr>
        <w:pStyle w:val="Normal"/>
        <w:suppressLineNumbers/>
        <w:spacing w:lineRule="auto" w:line="360"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  <w:t>на территории Челябинской области</w:t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ind w:left="284"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tbl>
      <w:tblPr>
        <w:tblW w:w="9889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89"/>
      </w:tblGrid>
      <w:tr>
        <w:trPr/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ind w:left="284" w:right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Подготовлена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>
      <w:pPr>
        <w:pStyle w:val="Normal"/>
        <w:suppressLineNumbers/>
        <w:ind w:right="425"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Cs/>
          <w:color w:val="000000"/>
          <w:sz w:val="28"/>
          <w:szCs w:val="28"/>
        </w:rPr>
        <w:t>г. Челябинск</w:t>
      </w:r>
    </w:p>
    <w:p>
      <w:pPr>
        <w:pStyle w:val="Normal"/>
        <w:suppressLineNumbers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Cs/>
          <w:color w:val="000000"/>
          <w:sz w:val="28"/>
          <w:szCs w:val="28"/>
        </w:rPr>
        <w:t>2026 г.</w:t>
      </w:r>
      <w:r>
        <w:br w:type="page"/>
      </w:r>
    </w:p>
    <w:p>
      <w:pPr>
        <w:pStyle w:val="Normal"/>
        <w:widowControl w:val="false"/>
        <w:tabs>
          <w:tab w:val="clear" w:pos="708"/>
          <w:tab w:val="left" w:pos="2758" w:leader="none"/>
          <w:tab w:val="left" w:pos="4356" w:leader="none"/>
        </w:tabs>
        <w:suppressAutoHyphens w:val="true"/>
        <w:bidi w:val="0"/>
        <w:spacing w:lineRule="auto" w:line="230" w:before="0" w:after="0"/>
        <w:ind w:firstLine="567" w:left="0" w:right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2">
        <w:r>
          <w:rPr>
            <w:rStyle w:val="Style4"/>
            <w:b/>
            <w:color w:val="000000"/>
            <w:sz w:val="28"/>
            <w:szCs w:val="28"/>
          </w:rPr>
          <w:t>http://www.chelpogoda.ru/</w:t>
        </w:r>
      </w:hyperlink>
      <w:r>
        <w:rPr>
          <w:b/>
          <w:color w:val="000000"/>
          <w:sz w:val="28"/>
          <w:szCs w:val="28"/>
        </w:rPr>
        <w:t xml:space="preserve">): </w:t>
      </w:r>
    </w:p>
    <w:p>
      <w:pPr>
        <w:pStyle w:val="Normal"/>
        <w:widowControl w:val="false"/>
        <w:tabs>
          <w:tab w:val="clear" w:pos="708"/>
          <w:tab w:val="left" w:pos="2758" w:leader="none"/>
          <w:tab w:val="left" w:pos="4356" w:leader="none"/>
        </w:tabs>
        <w:suppressAutoHyphens w:val="true"/>
        <w:bidi w:val="0"/>
        <w:spacing w:lineRule="auto" w:line="230" w:before="0" w:after="0"/>
        <w:ind w:firstLine="567" w:left="0" w:right="0"/>
        <w:jc w:val="both"/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12-13 сентября в отдельных районах Челябинской области ожидаются сильные и очень сильные дожди, сильные ливни, грозы, град, местами крупный, при грозах шквалистое усиление ветра до 20-25 м/с.</w:t>
      </w:r>
    </w:p>
    <w:p>
      <w:pPr>
        <w:pStyle w:val="Normal"/>
        <w:tabs>
          <w:tab w:val="clear" w:pos="708"/>
          <w:tab w:val="left" w:pos="2758" w:leader="none"/>
          <w:tab w:val="left" w:pos="6648" w:leader="none"/>
          <w:tab w:val="left" w:pos="7944" w:leader="none"/>
        </w:tabs>
        <w:spacing w:lineRule="auto" w:line="228"/>
        <w:ind w:firstLine="567" w:right="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758" w:leader="none"/>
          <w:tab w:val="left" w:pos="6648" w:leader="none"/>
          <w:tab w:val="left" w:pos="7944" w:leader="none"/>
        </w:tabs>
        <w:spacing w:lineRule="auto" w:line="228"/>
        <w:ind w:firstLine="567" w:right="111"/>
        <w:jc w:val="both"/>
        <w:rPr>
          <w:color w:val="000000"/>
        </w:rPr>
      </w:pPr>
      <w:r>
        <w:rPr>
          <w:color w:val="000000"/>
          <w:sz w:val="28"/>
          <w:szCs w:val="28"/>
        </w:rPr>
        <w:t>*Количество осадков:</w:t>
      </w:r>
    </w:p>
    <w:p>
      <w:pPr>
        <w:pStyle w:val="Normal"/>
        <w:spacing w:lineRule="auto" w:line="228"/>
        <w:jc w:val="both"/>
        <w:rPr>
          <w:color w:val="000000"/>
        </w:rPr>
      </w:pPr>
      <w:r>
        <w:rPr>
          <w:color w:val="000000"/>
          <w:sz w:val="28"/>
          <w:szCs w:val="28"/>
        </w:rPr>
        <w:t>Сильный дождь – 15-49 мм за 12 часов;</w:t>
      </w:r>
    </w:p>
    <w:p>
      <w:pPr>
        <w:pStyle w:val="Normal"/>
        <w:spacing w:lineRule="auto" w:line="228"/>
        <w:jc w:val="both"/>
        <w:rPr>
          <w:color w:val="000000"/>
        </w:rPr>
      </w:pPr>
      <w:r>
        <w:rPr>
          <w:color w:val="000000"/>
          <w:sz w:val="28"/>
          <w:szCs w:val="28"/>
        </w:rPr>
        <w:t>Очень сильный дождь – 50 мм и более за 12 часов.</w:t>
      </w:r>
    </w:p>
    <w:p>
      <w:pPr>
        <w:pStyle w:val="Normal"/>
        <w:spacing w:lineRule="auto" w:line="230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В связи с опасными метеорологическими явлениями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в отдельных районах повышается вероятность возникновения ЧС, обусловленных авариями на объектах и линиях энергосистем. В ближайшие сутки возможны интенсивные подъёмы уровней воды в реках в районах выпадения дождей, увеличение притока воды в пруды и водохранилища, подтопление пойменных участков. Наиболее неблагоприятная ситуация может сложиться на участках рек, расположенных ниже прудов и водохранилищ, на малых реках.</w:t>
      </w:r>
    </w:p>
    <w:p>
      <w:pPr>
        <w:pStyle w:val="Normal"/>
        <w:widowControl w:val="false"/>
        <w:tabs>
          <w:tab w:val="clear" w:pos="708"/>
          <w:tab w:val="left" w:pos="2758" w:leader="none"/>
          <w:tab w:val="left" w:pos="4356" w:leader="none"/>
        </w:tabs>
        <w:spacing w:lineRule="auto" w:line="228"/>
        <w:ind w:firstLine="567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</w:r>
    </w:p>
    <w:p>
      <w:pPr>
        <w:pStyle w:val="Normal"/>
        <w:spacing w:lineRule="auto" w:line="230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pacing w:lineRule="auto" w:line="228"/>
        <w:ind w:firstLine="709" w:lef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Министерству общественной безопасности Челябинской области </w:t>
      </w:r>
      <w:r>
        <w:rPr>
          <w:color w:val="000000"/>
          <w:sz w:val="28"/>
          <w:szCs w:val="28"/>
        </w:rPr>
        <w:t>принять комплекс мер предусмотренных федеральным законодательством о защите населения и территорий от чрезвычайных ситуаций, в том числе  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Органам местного самоуправления</w:t>
      </w:r>
      <w:r>
        <w:rPr>
          <w:color w:val="000000"/>
          <w:sz w:val="28"/>
          <w:szCs w:val="28"/>
        </w:rPr>
        <w:t xml:space="preserve"> 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т.ч.: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случае подтверждения опасных метеорологических явлений привести органы управления, силы и средства муниципальных звеньев территориальной подсистемы РСЧС в режим функционирования «ПОВЫШЕННОЙ ГОТОВНОСТИ»;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распоряжения о проведении комплекса предупредительных мероприятий;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проинформировать население о складывающейся опасной метеорологической обстановке, в том числе с помощью пунктов речевого оповещения и SMS-оповещения;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доведение данной информации (в том числе разместить на официальных сайтах и местных СМИ) до туристических групп, руководителей заинтересованных организаций и предприятий (детских оздоровительных лагерей, в том числе палаточных лагерей, санаториев, баз отдыха, управляющих компаний, дорожных служб, дежурных служб и др.);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со службами МВД, ЖКХ, дорожного хозяйства, энергетики, по обмену информацией и совместным действиям;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схемы подключений резервных источников жизнеобеспечения, провести проверку резервных источников на социально-значимых объектах;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наличие и готовность к использованию запасов материально-технических средств для ликвидации возможных аварий, определить порядок разбронирования резервов;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spacing w:lineRule="auto" w:line="228"/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расчетов по транспортному обеспечению эвакуации при чрезвычайной ситуации и планы по первоочередному жизнеобеспечению населения;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систем оповещения населения;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мониторинг систем и объектов жизнеобеспечения населения (водоснабжение, энергоснабжение, канализационные сети и т.д.);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предусмотреть усиление состава сил и средств дорожных и прочих организаций, привлекаемых для ликвидации возможных заторов, эвакуации автотранспортных средств и пассажиров на дорогах федерального, регионального и муниципального значения;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85" w:leader="none"/>
        </w:tabs>
        <w:spacing w:lineRule="auto" w:line="228"/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расчистку систем ливневых канализаций, водопропускных и водоотводных каналов, дренажных дорожных труб, водостоков и водоспусков вод в реки, санитарную очистку на территориях;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85" w:leader="none"/>
        </w:tabs>
        <w:spacing w:lineRule="auto" w:line="228"/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уточнение показателей работы гидротехнических сооружений (уровень воды верхнего бьефа в метрах по балтийской системе, объем водохранилища, % наполнения водохранилища и объем сброса в нижний бьеф);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85" w:leader="none"/>
        </w:tabs>
        <w:spacing w:lineRule="auto" w:line="228"/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 необходимости оказать содействие ПСО ФПС ГПС Главного управления МЧС России по Челябинской области по мониторингу складывающейся обстановки на временных гидрологических постах органов местного самоуправления;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сил и средств к круглосуточному реагированию;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85" w:leader="none"/>
        </w:tabs>
        <w:ind w:firstLine="709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</w:t>
      </w:r>
      <w:r>
        <w:rPr>
          <w:b/>
          <w:color w:val="000000"/>
          <w:sz w:val="28"/>
          <w:szCs w:val="28"/>
          <w:u w:val="single"/>
        </w:rPr>
        <w:t>(распорядительный документ координационного органа муниципального звена РСЧС Челябинской области о принятых решениях по реагированию на угрозу возникновения чрезвычайной ситуации)</w:t>
      </w:r>
      <w:r>
        <w:rPr>
          <w:color w:val="000000"/>
          <w:sz w:val="28"/>
          <w:szCs w:val="28"/>
        </w:rPr>
        <w:t xml:space="preserve"> проинформировать Главное управление МЧС России по Челябинской области через орган повседневного управления (ЕДДС) до 18.00 часов </w:t>
      </w:r>
      <w:r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«ОЯ-3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наименование муниципального образования» </w:t>
      </w:r>
      <w:r>
        <w:rPr>
          <w:b/>
          <w:color w:val="000000"/>
          <w:sz w:val="28"/>
          <w:szCs w:val="28"/>
        </w:rPr>
        <w:t>с обязательным предоставлением Ф.И.О. сотрудника, принявшего информацию по электронной почте</w:t>
      </w:r>
      <w:r>
        <w:rPr>
          <w:color w:val="000000"/>
          <w:sz w:val="28"/>
          <w:szCs w:val="28"/>
        </w:rPr>
        <w:t>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организации регулирования движения и минимизирования автомобильных заторов на дорогах федерального, муниципального и местного значения.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Филиалу ПАО «ФСК ЕЭС» - Южно-Уральское предприятие магистральных электрических сетей, Филиалу ОАО «Россети Урала» - «Челябэнерго»: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рассмотреть вопрос изменения режима функционирования подразделений;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наличие и готовность к использованию запасов материально-технических средств для ликвидации возможных аварий;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готовность к работе техники повышенной проходимости в условиях труднодоступных мест.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993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довести информацию о опасном метеорологическом прогнозе до туристических групп;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993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ввести в боевой расчет технику повышенной проходимости;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993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сил и средств к круглосуточному реагированию;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993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организовать взаимодействие с дорожными службами, подразделениями МВД (ГИБДД) в связи со складывающейся обстановкой на автомобильных дорогах федерального, муниципального и местного значения;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993" w:leader="none"/>
        </w:tabs>
        <w:suppressAutoHyphens w:val="false"/>
        <w:ind w:firstLine="567" w:lef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 органами местного самоуправления, службами МВД, ЖКХ, дорожного хозяйства, энергетики, по обмену информацией и совместным действиям.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93" w:leader="none"/>
        </w:tabs>
        <w:suppressAutoHyphens w:val="false"/>
        <w:ind w:hanging="0" w:left="0"/>
        <w:jc w:val="both"/>
        <w:rPr>
          <w:color w:val="000000"/>
        </w:rPr>
      </w:pPr>
      <w:r>
        <w:rPr/>
      </w:r>
    </w:p>
    <w:p>
      <w:pPr>
        <w:pStyle w:val="Normal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mc:AlternateContent>
          <mc:Choice Requires="wps">
            <w:drawing>
              <wp:anchor behindDoc="0" distT="0" distB="0" distL="89535" distR="114300" simplePos="0" locked="0" layoutInCell="0" allowOverlap="1" relativeHeight="5">
                <wp:simplePos x="0" y="0"/>
                <wp:positionH relativeFrom="column">
                  <wp:posOffset>-217170</wp:posOffset>
                </wp:positionH>
                <wp:positionV relativeFrom="paragraph">
                  <wp:posOffset>159385</wp:posOffset>
                </wp:positionV>
                <wp:extent cx="6403975" cy="2488565"/>
                <wp:effectExtent l="0" t="0" r="0" b="0"/>
                <wp:wrapSquare wrapText="bothSides"/>
                <wp:docPr id="2" name="Врезк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4040" cy="2488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tbl>
                            <w:tblPr>
                              <w:tblW w:w="10085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387"/>
                              <w:gridCol w:w="2265"/>
                              <w:gridCol w:w="2433"/>
                            </w:tblGrid>
                            <w:tr>
                              <w:trPr>
                                <w:trHeight w:val="2679" w:hRule="exact"/>
                                <w:cantSplit w:val="true"/>
                              </w:trPr>
                              <w:tc>
                                <w:tcPr>
                                  <w:tcW w:w="5387" w:type="dxa"/>
                                  <w:tcBorders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clear" w:pos="708"/>
                                      <w:tab w:val="left" w:pos="1582" w:leader="none"/>
                                      <w:tab w:val="left" w:pos="2160" w:leader="none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Заместитель начальника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08"/>
                                      <w:tab w:val="left" w:pos="1582" w:leader="none"/>
                                      <w:tab w:val="left" w:pos="2160" w:leader="none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ЦУКС Главного управления МЧС России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08"/>
                                      <w:tab w:val="left" w:pos="1582" w:leader="none"/>
                                      <w:tab w:val="left" w:pos="2160" w:leader="none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по Челябинской области</w:t>
                                  </w:r>
                                </w:p>
                                <w:p>
                                  <w:pPr>
                                    <w:pStyle w:val="Normal"/>
                                    <w:tabs>
                                      <w:tab w:val="clear" w:pos="708"/>
                                      <w:tab w:val="left" w:pos="1582" w:leader="none"/>
                                      <w:tab w:val="left" w:pos="2160" w:leader="none"/>
                                    </w:tabs>
                                    <w:jc w:val="both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(старший оперативный дежурный)</w:t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олковник внутренней службы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tcBorders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ind w:firstLine="1004" w:left="-284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п/п</w:t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lang w:eastAsia="ru-RU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rPr>
                                      <w:szCs w:val="28"/>
                                    </w:rPr>
                                  </w:pPr>
                                  <w:r>
                                    <w:rPr>
                                      <w:szCs w:val="2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ind w:right="13"/>
                                    <w:jc w:val="right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ind w:right="13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Д.В. Лапшин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user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7.1pt;margin-top:12.55pt;width:504.2pt;height:195.9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tbl>
                      <w:tblPr>
                        <w:tblW w:w="10085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387"/>
                        <w:gridCol w:w="2265"/>
                        <w:gridCol w:w="2433"/>
                      </w:tblGrid>
                      <w:tr>
                        <w:trPr>
                          <w:trHeight w:val="2679" w:hRule="exact"/>
                          <w:cantSplit w:val="true"/>
                        </w:trPr>
                        <w:tc>
                          <w:tcPr>
                            <w:tcW w:w="5387" w:type="dxa"/>
                            <w:tcBorders/>
                          </w:tcPr>
                          <w:p>
                            <w:pPr>
                              <w:pStyle w:val="Normal"/>
                              <w:tabs>
                                <w:tab w:val="clear" w:pos="708"/>
                                <w:tab w:val="left" w:pos="1582" w:leader="none"/>
                                <w:tab w:val="left" w:pos="2160" w:leader="none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Заместитель начальника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08"/>
                                <w:tab w:val="left" w:pos="1582" w:leader="none"/>
                                <w:tab w:val="left" w:pos="2160" w:leader="none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ЦУКС Главного управления МЧС России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08"/>
                                <w:tab w:val="left" w:pos="1582" w:leader="none"/>
                                <w:tab w:val="left" w:pos="2160" w:leader="none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 Челябинской области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clear" w:pos="708"/>
                                <w:tab w:val="left" w:pos="1582" w:leader="none"/>
                                <w:tab w:val="left" w:pos="2160" w:leader="none"/>
                              </w:tabs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(старший оперативный дежурный)</w:t>
                            </w:r>
                          </w:p>
                          <w:p>
                            <w:pPr>
                              <w:pStyle w:val="Normal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олковник внутренней службы</w:t>
                            </w:r>
                          </w:p>
                        </w:tc>
                        <w:tc>
                          <w:tcPr>
                            <w:tcW w:w="2265" w:type="dxa"/>
                            <w:tcBorders/>
                          </w:tcPr>
                          <w:p>
                            <w:pPr>
                              <w:pStyle w:val="Normal"/>
                              <w:snapToGrid w:val="false"/>
                              <w:ind w:firstLine="1004" w:left="-28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п/п</w:t>
                            </w:r>
                          </w:p>
                          <w:p>
                            <w:pPr>
                              <w:pStyle w:val="Normal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/>
                          </w:tcPr>
                          <w:p>
                            <w:pPr>
                              <w:pStyle w:val="Normal"/>
                              <w:snapToGrid w:val="false"/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ind w:right="13"/>
                              <w:jc w:val="right"/>
                              <w:rPr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Cs w:val="28"/>
                              </w:rPr>
                            </w:r>
                          </w:p>
                          <w:p>
                            <w:pPr>
                              <w:pStyle w:val="Normal"/>
                              <w:ind w:right="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Д.В. Лапшин</w:t>
                            </w:r>
                          </w:p>
                        </w:tc>
                      </w:tr>
                    </w:tbl>
                    <w:p>
                      <w:pPr>
                        <w:pStyle w:val="user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jc w:val="right"/>
        <w:rPr>
          <w:color w:val="000000"/>
        </w:rPr>
      </w:pPr>
      <w:r>
        <w:rPr>
          <w:b/>
          <w:color w:val="000000"/>
          <w:sz w:val="22"/>
          <w:szCs w:val="22"/>
        </w:rPr>
        <w:t>Приложение 1</w:t>
      </w:r>
    </w:p>
    <w:p>
      <w:pPr>
        <w:pStyle w:val="Normal"/>
        <w:jc w:val="center"/>
        <w:rPr>
          <w:b/>
          <w:color w:val="000000"/>
          <w:spacing w:val="-20"/>
          <w:sz w:val="22"/>
          <w:szCs w:val="22"/>
        </w:rPr>
      </w:pPr>
      <w:r>
        <w:rPr>
          <w:b/>
          <w:color w:val="000000"/>
          <w:spacing w:val="-20"/>
          <w:sz w:val="22"/>
          <w:szCs w:val="22"/>
        </w:rPr>
      </w:r>
    </w:p>
    <w:p>
      <w:pPr>
        <w:pStyle w:val="Normal"/>
        <w:jc w:val="center"/>
        <w:rPr>
          <w:color w:val="000000"/>
        </w:rPr>
      </w:pPr>
      <w:r>
        <mc:AlternateContent>
          <mc:Choice Requires="wps">
            <w:drawing>
              <wp:anchor behindDoc="0" distT="0" distB="0" distL="0" distR="114300" simplePos="0" locked="0" layoutInCell="0" allowOverlap="1" relativeHeight="2" wp14:anchorId="73588E33">
                <wp:simplePos x="0" y="0"/>
                <wp:positionH relativeFrom="column">
                  <wp:posOffset>-119380</wp:posOffset>
                </wp:positionH>
                <wp:positionV relativeFrom="paragraph">
                  <wp:posOffset>753745</wp:posOffset>
                </wp:positionV>
                <wp:extent cx="6076950" cy="1802765"/>
                <wp:effectExtent l="0" t="0" r="0" b="0"/>
                <wp:wrapSquare wrapText="bothSides"/>
                <wp:docPr id="3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800" cy="180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11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37"/>
                              <w:gridCol w:w="4251"/>
                              <w:gridCol w:w="2393"/>
                              <w:gridCol w:w="2430"/>
                            </w:tblGrid>
                            <w:tr>
                              <w:trPr/>
                              <w:tc>
                                <w:tcPr>
                                  <w:tcW w:w="53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jc w:val="center"/>
                                    <w:rPr/>
                                  </w:pPr>
                                  <w:r>
                                    <w:rPr>
                                      <w:spacing w:val="-20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pacing w:val="-20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907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>Доведение прогноза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vMerge w:val="continue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Подразделение, организация, представитель администрации.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Ф.И.О.</w:t>
                                  </w:r>
                                </w:p>
                                <w:p>
                                  <w:pPr>
                                    <w:pStyle w:val="user6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user6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Время/дата доведения прогноза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Глава  ГО, МО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ГИБДД  города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Управление ЖКХ города, муниципального образования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и. т.д.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user6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user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6840" rIns="6840" tIns="6840" bIns="68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9.4pt;margin-top:59.35pt;width:478.45pt;height:141.9pt;mso-wrap-style:square;v-text-anchor:top" wp14:anchorId="73588E33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11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37"/>
                        <w:gridCol w:w="4251"/>
                        <w:gridCol w:w="2393"/>
                        <w:gridCol w:w="2430"/>
                      </w:tblGrid>
                      <w:tr>
                        <w:trPr/>
                        <w:tc>
                          <w:tcPr>
                            <w:tcW w:w="53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jc w:val="center"/>
                              <w:rPr/>
                            </w:pPr>
                            <w:r>
                              <w:rPr>
                                <w:spacing w:val="-20"/>
                              </w:rPr>
                              <w:t xml:space="preserve">№ </w:t>
                            </w:r>
                            <w:r>
                              <w:rPr>
                                <w:spacing w:val="-20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907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  <w:t>Доведение прогноза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vMerge w:val="continue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snapToGrid w:val="false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Подразделение, организация, представитель администрации.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Ф.И.О.</w:t>
                            </w:r>
                          </w:p>
                          <w:p>
                            <w:pPr>
                              <w:pStyle w:val="user6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user6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Время/дата доведения прогноза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Глава  ГО, МО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ГИБДД  города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Управление ЖКХ города, муниципального образования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и. т.д.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user6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user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b/>
          <w:color w:val="000000"/>
          <w:spacing w:val="-20"/>
        </w:rPr>
        <w:t>Отчет  о доведении информации до населения, руководителей муниципальных образований, дежурных служб,  организаций и предприятий.</w:t>
      </w:r>
    </w:p>
    <w:p>
      <w:pPr>
        <w:pStyle w:val="Normal"/>
        <w:jc w:val="center"/>
        <w:rPr>
          <w:b/>
          <w:color w:val="000000"/>
          <w:spacing w:val="-20"/>
        </w:rPr>
      </w:pPr>
      <w:r>
        <w:rPr>
          <w:b/>
          <w:color w:val="000000"/>
          <w:spacing w:val="-20"/>
        </w:rPr>
      </w:r>
    </w:p>
    <w:p>
      <w:pPr>
        <w:pStyle w:val="Normal"/>
        <w:jc w:val="center"/>
        <w:rPr>
          <w:b/>
          <w:color w:val="FF0000"/>
          <w:spacing w:val="-20"/>
        </w:rPr>
      </w:pPr>
      <w:r>
        <w:rPr>
          <w:b/>
          <w:color w:val="FF0000"/>
          <w:spacing w:val="-2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8"/>
          <w:tab w:val="left" w:pos="1377" w:leader="none"/>
        </w:tabs>
        <w:rPr>
          <w:color w:val="FF0000"/>
        </w:rPr>
      </w:pPr>
      <w:r>
        <w:rPr>
          <w:color w:val="FF0000"/>
        </w:rPr>
      </w:r>
    </w:p>
    <w:sectPr>
      <w:type w:val="nextPage"/>
      <w:pgSz w:w="11906" w:h="16838"/>
      <w:pgMar w:left="1276" w:right="567" w:gutter="0" w:header="0" w:top="993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  <w:rPr>
        <w:b w:val="false"/>
        <w:bCs w:val="false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/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7"/>
    <w:lvlOverride w:ilvl="0">
      <w:startOverride w:val="3"/>
    </w:lvlOverride>
  </w:num>
</w:numbering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sz w:val="28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sz w:val="28"/>
      <w:szCs w:val="32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6z0" w:customStyle="1">
    <w:name w:val="WW8Num6z0"/>
    <w:qFormat/>
    <w:rPr>
      <w:b w:val="false"/>
      <w:bCs w:val="false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1" w:customStyle="1">
    <w:name w:val="Гиперссылка1"/>
    <w:qFormat/>
    <w:rPr>
      <w:color w:val="0000FF"/>
      <w:u w:val="single"/>
    </w:rPr>
  </w:style>
  <w:style w:type="character" w:styleId="Style9" w:customStyle="1">
    <w:name w:val="Основной текст с отступом Знак"/>
    <w:qFormat/>
    <w:rPr>
      <w:sz w:val="24"/>
      <w:szCs w:val="24"/>
      <w:lang w:val="ru-RU"/>
    </w:rPr>
  </w:style>
  <w:style w:type="character" w:styleId="6" w:customStyle="1">
    <w:name w:val="Заголовок 6 Знак"/>
    <w:qFormat/>
    <w:rPr>
      <w:rFonts w:ascii="Cambria" w:hAnsi="Cambria" w:eastAsia="Times New Roman" w:cs="Times New Roman"/>
      <w:i/>
      <w:iCs/>
      <w:color w:val="243F60"/>
      <w:sz w:val="24"/>
      <w:szCs w:val="24"/>
    </w:rPr>
  </w:style>
  <w:style w:type="character" w:styleId="Style10" w:customStyle="1">
    <w:name w:val="Основной текст Знак"/>
    <w:qFormat/>
    <w:rPr>
      <w:bCs/>
      <w:sz w:val="28"/>
      <w:szCs w:val="28"/>
    </w:rPr>
  </w:style>
  <w:style w:type="character" w:styleId="user" w:customStyle="1">
    <w:name w:val="Символ нумерации (user)"/>
    <w:qFormat/>
    <w:rPr>
      <w:b w:val="false"/>
      <w:bCs w:val="false"/>
    </w:rPr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>
      <w:bCs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3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4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 w:customStyle="1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16" w:customStyle="1">
    <w:name w:val="Знак Знак Знак Знак Знак Знак 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Style17" w:customStyle="1">
    <w:name w:val="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Style18" w:customStyle="1">
    <w:name w:val="Знак Знак Знак Знак Знак Знак"/>
    <w:basedOn w:val="Normal"/>
    <w:next w:val="Heading1"/>
    <w:qFormat/>
    <w:pPr>
      <w:spacing w:lineRule="exact" w:line="240" w:before="0" w:after="160"/>
      <w:jc w:val="both"/>
    </w:pPr>
    <w:rPr>
      <w:rFonts w:ascii="Verdana" w:hAnsi="Verdana" w:cs="Verdana"/>
      <w:sz w:val="20"/>
      <w:szCs w:val="20"/>
      <w:lang w:val="en-US"/>
    </w:rPr>
  </w:style>
  <w:style w:type="paragraph" w:styleId="Style19" w:customStyle="1">
    <w:name w:val="Знак Знак Знак Знак 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Style20" w:customStyle="1">
    <w:name w:val="Знак"/>
    <w:basedOn w:val="Normal"/>
    <w:qFormat/>
    <w:pPr>
      <w:spacing w:lineRule="exact" w:line="240" w:before="0" w:after="160"/>
    </w:pPr>
    <w:rPr>
      <w:rFonts w:eastAsia="Calibri"/>
      <w:sz w:val="20"/>
      <w:szCs w:val="20"/>
    </w:rPr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111" w:customStyle="1">
    <w:name w:val="Знак1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BlockText">
    <w:name w:val="Block Text"/>
    <w:basedOn w:val="Normal"/>
    <w:qFormat/>
    <w:pPr>
      <w:widowControl w:val="false"/>
      <w:tabs>
        <w:tab w:val="clear" w:pos="708"/>
        <w:tab w:val="left" w:pos="4962" w:leader="none"/>
      </w:tabs>
      <w:ind w:firstLine="720" w:left="462" w:right="230"/>
      <w:jc w:val="both"/>
    </w:pPr>
    <w:rPr>
      <w:sz w:val="28"/>
      <w:szCs w:val="28"/>
    </w:rPr>
  </w:style>
  <w:style w:type="paragraph" w:styleId="user4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 w:customStyle="1">
    <w:name w:val="Заголовок таблицы (user)"/>
    <w:basedOn w:val="user4"/>
    <w:qFormat/>
    <w:pPr>
      <w:jc w:val="center"/>
    </w:pPr>
    <w:rPr>
      <w:b/>
      <w:bCs/>
    </w:rPr>
  </w:style>
  <w:style w:type="paragraph" w:styleId="user6" w:customStyle="1">
    <w:name w:val="Содержимое врезки (user)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1f7aef"/>
    <w:pPr>
      <w:spacing w:before="0" w:after="0"/>
      <w:ind w:left="720"/>
      <w:contextualSpacing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numbering" w:styleId="user7" w:customStyle="1">
    <w:name w:val="Без списка (user)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elpogoda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D1D85-0658-4899-92FC-15E9C17E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Application>LibreOffice/25.8.4.2$Linux_X86_64 LibreOffice_project/580$Build-2</Application>
  <AppVersion>15.0000</AppVersion>
  <Pages>5</Pages>
  <Words>842</Words>
  <Characters>6208</Characters>
  <CharactersWithSpaces>6968</CharactersWithSpaces>
  <Paragraphs>69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2022-11-13T18:40:00Z</dcterms:created>
  <dc:creator>mash</dc:creator>
  <dc:description/>
  <dc:language>ru-RU</dc:language>
  <cp:lastModifiedBy/>
  <cp:lastPrinted>2026-09-11T12:58:56Z</cp:lastPrinted>
  <dcterms:modified xsi:type="dcterms:W3CDTF">2026-09-11T13:00:08Z</dcterms:modified>
  <cp:revision>325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