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024FF" w:rsidRDefault="00396971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  <w:r w:rsidRPr="005024FF">
        <w:rPr>
          <w:b/>
          <w:bCs/>
          <w:noProof/>
          <w:color w:val="FF0000"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D9F17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color w:val="FF0000"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024FF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2E599C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  <w:lang w:val="en-US"/>
        </w:rPr>
      </w:pPr>
      <w:r w:rsidRPr="005024FF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5024FF" w:rsidRPr="005024FF">
        <w:rPr>
          <w:rFonts w:ascii="Liberation Serif;Times New Roma" w:hAnsi="Liberation Serif;Times New Roma" w:cs="Liberation Serif;Times New Roma"/>
          <w:u w:val="single"/>
        </w:rPr>
        <w:t>2</w:t>
      </w:r>
      <w:r w:rsidR="002E599C">
        <w:rPr>
          <w:rFonts w:ascii="Liberation Serif;Times New Roma" w:hAnsi="Liberation Serif;Times New Roma" w:cs="Liberation Serif;Times New Roma"/>
          <w:u w:val="single"/>
          <w:lang w:val="en-US"/>
        </w:rPr>
        <w:t>9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024FF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024FF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024FF" w:rsidRPr="005024FF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024FF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024FF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024FF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024FF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024FF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color w:val="FF0000"/>
          <w:sz w:val="28"/>
          <w:szCs w:val="28"/>
        </w:rPr>
      </w:pPr>
      <w:r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024FF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024FF">
        <w:rPr>
          <w:color w:val="FF0000"/>
        </w:rPr>
        <w:br w:type="page"/>
      </w:r>
    </w:p>
    <w:p w:rsidR="00C70C83" w:rsidRPr="005024FF" w:rsidRDefault="00396971" w:rsidP="00C70C83">
      <w:pPr>
        <w:widowControl w:val="0"/>
        <w:tabs>
          <w:tab w:val="left" w:pos="2758"/>
          <w:tab w:val="left" w:pos="4356"/>
        </w:tabs>
        <w:ind w:firstLine="567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lastRenderedPageBreak/>
        <w:t>По данным Челябинского ЦГМС (</w:t>
      </w:r>
      <w:hyperlink r:id="rId5">
        <w:r w:rsidRPr="005024FF">
          <w:rPr>
            <w:b/>
            <w:sz w:val="28"/>
            <w:szCs w:val="28"/>
          </w:rPr>
          <w:t>http://www.chelpogoda.ru/</w:t>
        </w:r>
      </w:hyperlink>
      <w:r w:rsidRPr="005024FF">
        <w:rPr>
          <w:b/>
          <w:sz w:val="28"/>
          <w:szCs w:val="28"/>
        </w:rPr>
        <w:t>):</w:t>
      </w:r>
      <w:bookmarkStart w:id="0" w:name="_Hlk38710384"/>
      <w:r w:rsidRPr="005024FF">
        <w:rPr>
          <w:b/>
          <w:sz w:val="28"/>
          <w:szCs w:val="28"/>
        </w:rPr>
        <w:t xml:space="preserve"> </w:t>
      </w:r>
    </w:p>
    <w:p w:rsidR="00EF3491" w:rsidRPr="002E599C" w:rsidRDefault="00DC71E0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8972A4">
        <w:rPr>
          <w:b/>
          <w:bCs/>
          <w:sz w:val="28"/>
          <w:szCs w:val="28"/>
        </w:rPr>
        <w:t>о конца суток 14 июля в отдельных районах Челябинской области сохраняются грозы, сильные и очень сильные дожди, сильные ливни, град, местами крупный, шквалистое усиление ветра при грозах 20-25 м/с.</w:t>
      </w:r>
    </w:p>
    <w:p w:rsidR="00A722B4" w:rsidRPr="002E599C" w:rsidRDefault="00B57E96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bCs/>
          <w:color w:val="FF0000"/>
          <w:sz w:val="28"/>
          <w:szCs w:val="28"/>
        </w:rPr>
      </w:pPr>
      <w:r w:rsidRPr="00FE73BA">
        <w:rPr>
          <w:sz w:val="28"/>
          <w:szCs w:val="28"/>
        </w:rPr>
        <w:t xml:space="preserve">В ближайшие двое суток (14-15 июля) возможны интенсивные подъёмы уровней воды в реках в районах выпадения дождей, увеличение притока воды в пруды и водохранилища, местами с выходом на пойму. Возможно подтопление пониженных участков местности склоновым стоком. Наиболее неблагоприятная ситуация может сложиться на реках бассейна Камы (Сим, </w:t>
      </w:r>
      <w:proofErr w:type="gramStart"/>
      <w:r w:rsidRPr="00FE73BA">
        <w:rPr>
          <w:sz w:val="28"/>
          <w:szCs w:val="28"/>
        </w:rPr>
        <w:t>Ай</w:t>
      </w:r>
      <w:proofErr w:type="gramEnd"/>
      <w:r w:rsidRPr="00FE73BA">
        <w:rPr>
          <w:sz w:val="28"/>
          <w:szCs w:val="28"/>
        </w:rPr>
        <w:t xml:space="preserve">, Куса, Юрюзань, </w:t>
      </w:r>
      <w:proofErr w:type="spellStart"/>
      <w:r w:rsidRPr="00FE73BA">
        <w:rPr>
          <w:sz w:val="28"/>
          <w:szCs w:val="28"/>
        </w:rPr>
        <w:t>Тюлюк</w:t>
      </w:r>
      <w:proofErr w:type="spellEnd"/>
      <w:r w:rsidRPr="00FE73BA">
        <w:rPr>
          <w:sz w:val="28"/>
          <w:szCs w:val="28"/>
        </w:rPr>
        <w:t xml:space="preserve">, </w:t>
      </w:r>
      <w:proofErr w:type="spellStart"/>
      <w:r w:rsidRPr="00FE73BA">
        <w:rPr>
          <w:sz w:val="28"/>
          <w:szCs w:val="28"/>
        </w:rPr>
        <w:t>Генералка</w:t>
      </w:r>
      <w:proofErr w:type="spellEnd"/>
      <w:r w:rsidRPr="00FE73BA">
        <w:rPr>
          <w:sz w:val="28"/>
          <w:szCs w:val="28"/>
        </w:rPr>
        <w:t xml:space="preserve">, </w:t>
      </w:r>
      <w:proofErr w:type="spellStart"/>
      <w:r w:rsidRPr="00FE73BA">
        <w:rPr>
          <w:sz w:val="28"/>
          <w:szCs w:val="28"/>
        </w:rPr>
        <w:t>Уфалейка</w:t>
      </w:r>
      <w:proofErr w:type="spellEnd"/>
      <w:r w:rsidRPr="00FE73BA">
        <w:rPr>
          <w:sz w:val="28"/>
          <w:szCs w:val="28"/>
        </w:rPr>
        <w:t>), Урала, на участках рек, расположенных ниже прудов и водохранилищ.</w:t>
      </w:r>
    </w:p>
    <w:p w:rsidR="00A722B4" w:rsidRPr="00A173BA" w:rsidRDefault="00A722B4" w:rsidP="00EF3491">
      <w:pPr>
        <w:tabs>
          <w:tab w:val="left" w:pos="2758"/>
          <w:tab w:val="left" w:pos="6648"/>
          <w:tab w:val="left" w:pos="7944"/>
        </w:tabs>
        <w:ind w:right="111" w:firstLine="567"/>
        <w:jc w:val="both"/>
        <w:rPr>
          <w:b/>
          <w:sz w:val="28"/>
          <w:szCs w:val="28"/>
        </w:rPr>
      </w:pPr>
    </w:p>
    <w:p w:rsidR="00E67827" w:rsidRPr="00A173BA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sz w:val="28"/>
          <w:szCs w:val="28"/>
        </w:rPr>
      </w:pPr>
      <w:r w:rsidRPr="00A173BA">
        <w:rPr>
          <w:sz w:val="28"/>
          <w:szCs w:val="28"/>
        </w:rPr>
        <w:t>*Количество осадков:</w:t>
      </w:r>
    </w:p>
    <w:p w:rsidR="00A67B91" w:rsidRPr="00A173BA" w:rsidRDefault="00A67B91" w:rsidP="00A67B91">
      <w:pPr>
        <w:rPr>
          <w:sz w:val="28"/>
          <w:szCs w:val="28"/>
        </w:rPr>
      </w:pPr>
      <w:r w:rsidRPr="00A173BA">
        <w:rPr>
          <w:sz w:val="28"/>
          <w:szCs w:val="28"/>
        </w:rPr>
        <w:t>Сильный ливень – более 30 мм за период не более 1 часа</w:t>
      </w:r>
    </w:p>
    <w:p w:rsidR="00E67827" w:rsidRPr="00A173BA" w:rsidRDefault="00E67827" w:rsidP="00E67827">
      <w:pPr>
        <w:rPr>
          <w:sz w:val="28"/>
          <w:szCs w:val="28"/>
        </w:rPr>
      </w:pPr>
      <w:r w:rsidRPr="00A173BA">
        <w:rPr>
          <w:sz w:val="28"/>
          <w:szCs w:val="28"/>
        </w:rPr>
        <w:t xml:space="preserve">Очень сильный </w:t>
      </w:r>
      <w:r w:rsidR="00333D5A" w:rsidRPr="00A173BA">
        <w:rPr>
          <w:sz w:val="28"/>
          <w:szCs w:val="28"/>
        </w:rPr>
        <w:t>дождь – более 5</w:t>
      </w:r>
      <w:r w:rsidRPr="00A173BA">
        <w:rPr>
          <w:sz w:val="28"/>
          <w:szCs w:val="28"/>
        </w:rPr>
        <w:t xml:space="preserve">0 мм за 12 часов </w:t>
      </w:r>
    </w:p>
    <w:p w:rsidR="00E67827" w:rsidRPr="005024FF" w:rsidRDefault="00E67827" w:rsidP="0005320B">
      <w:pPr>
        <w:spacing w:line="340" w:lineRule="exact"/>
        <w:ind w:firstLine="708"/>
        <w:jc w:val="both"/>
        <w:rPr>
          <w:b/>
          <w:color w:val="FF0000"/>
          <w:sz w:val="28"/>
          <w:szCs w:val="28"/>
        </w:rPr>
      </w:pPr>
    </w:p>
    <w:p w:rsidR="00ED0DDC" w:rsidRPr="005024FF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В связи с </w:t>
      </w:r>
      <w:r w:rsidR="001832B5" w:rsidRPr="005024FF">
        <w:rPr>
          <w:sz w:val="28"/>
          <w:szCs w:val="28"/>
        </w:rPr>
        <w:t>опасными</w:t>
      </w:r>
      <w:r w:rsidRPr="005024FF">
        <w:rPr>
          <w:sz w:val="28"/>
          <w:szCs w:val="28"/>
        </w:rPr>
        <w:t xml:space="preserve"> метеорологическим</w:t>
      </w:r>
      <w:r w:rsidR="001832B5" w:rsidRPr="005024FF">
        <w:rPr>
          <w:sz w:val="28"/>
          <w:szCs w:val="28"/>
        </w:rPr>
        <w:t>и</w:t>
      </w:r>
      <w:r w:rsidRPr="005024FF">
        <w:rPr>
          <w:sz w:val="28"/>
          <w:szCs w:val="28"/>
        </w:rPr>
        <w:t xml:space="preserve"> </w:t>
      </w:r>
      <w:r w:rsidR="000C302A" w:rsidRPr="005024FF">
        <w:rPr>
          <w:sz w:val="28"/>
          <w:szCs w:val="28"/>
        </w:rPr>
        <w:t>явлениями</w:t>
      </w:r>
      <w:r w:rsidRPr="005024FF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2E599C">
        <w:rPr>
          <w:sz w:val="28"/>
          <w:szCs w:val="28"/>
        </w:rPr>
        <w:t xml:space="preserve"> В</w:t>
      </w:r>
      <w:r w:rsidR="00E67827" w:rsidRPr="005024FF">
        <w:rPr>
          <w:sz w:val="28"/>
          <w:szCs w:val="28"/>
        </w:rPr>
        <w:t>озможны подъемы уровней воды на отдельных участках рек, интенсивный приток воды в пруды и водохранилища.</w:t>
      </w:r>
    </w:p>
    <w:p w:rsidR="008F590D" w:rsidRPr="005024FF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Рекомендуется:</w:t>
      </w: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024FF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Органам местного самоуправления </w:t>
      </w:r>
      <w:r w:rsidRPr="005024FF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024FF">
        <w:rPr>
          <w:sz w:val="28"/>
          <w:szCs w:val="28"/>
        </w:rPr>
        <w:t>т.ч</w:t>
      </w:r>
      <w:proofErr w:type="spellEnd"/>
      <w:r w:rsidRPr="005024FF">
        <w:rPr>
          <w:sz w:val="28"/>
          <w:szCs w:val="28"/>
        </w:rPr>
        <w:t>.: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проинформировать население о складывающейся </w:t>
      </w:r>
      <w:r w:rsidR="001832B5" w:rsidRPr="005024FF">
        <w:rPr>
          <w:sz w:val="28"/>
          <w:szCs w:val="28"/>
        </w:rPr>
        <w:t>опасной</w:t>
      </w:r>
      <w:r w:rsidRPr="005024FF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024FF">
        <w:rPr>
          <w:b/>
          <w:bCs/>
          <w:sz w:val="28"/>
          <w:szCs w:val="28"/>
        </w:rPr>
        <w:t xml:space="preserve"> </w:t>
      </w:r>
      <w:r w:rsidRPr="005024FF">
        <w:rPr>
          <w:sz w:val="28"/>
          <w:szCs w:val="28"/>
        </w:rPr>
        <w:t>и SMS-оповещения;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024FF">
        <w:rPr>
          <w:sz w:val="28"/>
          <w:szCs w:val="28"/>
        </w:rPr>
        <w:t>разбронирования</w:t>
      </w:r>
      <w:proofErr w:type="spellEnd"/>
      <w:r w:rsidRPr="005024FF">
        <w:rPr>
          <w:sz w:val="28"/>
          <w:szCs w:val="28"/>
        </w:rPr>
        <w:t xml:space="preserve"> резервов;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провести проверку систем оповещения населения;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провести расчистку систем ливневых канализаций, водопропускных и водоотводных каналов, дренажных дорожных труб, водостоков и водоспусков вод в реки, санитарную очистку на территориях;</w:t>
      </w:r>
    </w:p>
    <w:p w:rsidR="00EA115B" w:rsidRDefault="00EA115B" w:rsidP="00EA115B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EA115B">
        <w:rPr>
          <w:sz w:val="28"/>
          <w:szCs w:val="28"/>
        </w:rPr>
        <w:t>уточнить состав сил и средств дорожных и прочих организаций, привлекаемых для ликвидации возможных заторов, эвакуации автотранспортных средств и пассажиров на дорогах федерального, регионального и муниципального значения;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уточнить планы мероприятий по защите населения в случае затопления;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уточнение показателей работы гидротехнических сооружений (уровень воды верхнего бьефа в метрах по балтийской системе, объем водохранилища, % наполнения водохранилища и объем сброса в нижний бьеф);</w:t>
      </w:r>
    </w:p>
    <w:p w:rsidR="00704BB4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организовать взаимодействие с Челябинским ЦГМС – филиал ФГБУ «Уральского УГМС» и его представителями в границах муниципальных образований по наблюдению за складывающейся обстановкой на гидрологических постах Росгидромета;</w:t>
      </w:r>
    </w:p>
    <w:p w:rsidR="00704BB4" w:rsidRPr="005024FF" w:rsidRDefault="00704BB4" w:rsidP="00704BB4">
      <w:pPr>
        <w:numPr>
          <w:ilvl w:val="0"/>
          <w:numId w:val="2"/>
        </w:numPr>
        <w:tabs>
          <w:tab w:val="clear" w:pos="720"/>
          <w:tab w:val="left" w:pos="1134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оказать содействие ПСО ФПС ГПС Главного управления МЧС России по Челябинской области по мониторингу складывающейся обстановки на временных гидрологических постах органов местного самоуправления;</w:t>
      </w:r>
    </w:p>
    <w:p w:rsidR="00ED0DDC" w:rsidRPr="005024FF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 xml:space="preserve">о принятых мерах по доведению </w:t>
      </w:r>
      <w:r w:rsidRPr="005024FF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024FF">
        <w:rPr>
          <w:sz w:val="28"/>
          <w:szCs w:val="28"/>
        </w:rPr>
        <w:t>и реагированию на прогноз возникновения чрезвычайных ситуаций (</w:t>
      </w:r>
      <w:r w:rsidRPr="005024FF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024FF">
        <w:rPr>
          <w:sz w:val="28"/>
          <w:szCs w:val="28"/>
        </w:rPr>
        <w:t xml:space="preserve"> проинформировать Главное управление МЧС России по </w:t>
      </w:r>
      <w:r w:rsidRPr="005024FF">
        <w:rPr>
          <w:sz w:val="28"/>
          <w:szCs w:val="28"/>
        </w:rPr>
        <w:lastRenderedPageBreak/>
        <w:t>Челябинской области через орган повседневного упр</w:t>
      </w:r>
      <w:r w:rsidR="0057395D" w:rsidRPr="005024FF">
        <w:rPr>
          <w:sz w:val="28"/>
          <w:szCs w:val="28"/>
        </w:rPr>
        <w:t xml:space="preserve">авления (ЕДДС) до </w:t>
      </w:r>
      <w:r w:rsidR="00C70C83" w:rsidRPr="005024FF">
        <w:rPr>
          <w:sz w:val="28"/>
          <w:szCs w:val="28"/>
        </w:rPr>
        <w:t>17</w:t>
      </w:r>
      <w:r w:rsidR="008B12EF" w:rsidRPr="005024FF">
        <w:rPr>
          <w:sz w:val="28"/>
          <w:szCs w:val="28"/>
        </w:rPr>
        <w:t xml:space="preserve">.00 часов </w:t>
      </w:r>
      <w:r w:rsidR="00A722B4">
        <w:rPr>
          <w:sz w:val="28"/>
          <w:szCs w:val="28"/>
        </w:rPr>
        <w:t>1</w:t>
      </w:r>
      <w:r w:rsidR="002E599C" w:rsidRPr="002E599C">
        <w:rPr>
          <w:sz w:val="28"/>
          <w:szCs w:val="28"/>
        </w:rPr>
        <w:t>3</w:t>
      </w:r>
      <w:r w:rsidR="001F7AEF" w:rsidRPr="005024FF">
        <w:rPr>
          <w:sz w:val="28"/>
          <w:szCs w:val="28"/>
        </w:rPr>
        <w:t>.0</w:t>
      </w:r>
      <w:r w:rsidR="002904C0">
        <w:rPr>
          <w:sz w:val="28"/>
          <w:szCs w:val="28"/>
        </w:rPr>
        <w:t>7</w:t>
      </w:r>
      <w:r w:rsidR="0083428D" w:rsidRPr="005024FF">
        <w:rPr>
          <w:sz w:val="28"/>
          <w:szCs w:val="28"/>
        </w:rPr>
        <w:t>.2024</w:t>
      </w:r>
      <w:r w:rsidRPr="005024FF">
        <w:rPr>
          <w:sz w:val="28"/>
          <w:szCs w:val="28"/>
        </w:rPr>
        <w:t xml:space="preserve"> г. на электронный адрес </w:t>
      </w:r>
      <w:r w:rsidRPr="005024FF">
        <w:rPr>
          <w:b/>
          <w:sz w:val="28"/>
          <w:szCs w:val="28"/>
        </w:rPr>
        <w:t>pred4s@74.mchs.gov.ru</w:t>
      </w:r>
      <w:r w:rsidRPr="005024FF">
        <w:rPr>
          <w:sz w:val="28"/>
          <w:szCs w:val="28"/>
        </w:rPr>
        <w:t xml:space="preserve"> с</w:t>
      </w:r>
      <w:r w:rsidR="001F7AEF" w:rsidRPr="005024FF">
        <w:rPr>
          <w:sz w:val="28"/>
          <w:szCs w:val="28"/>
        </w:rPr>
        <w:t xml:space="preserve"> темой письма «ЭП №</w:t>
      </w:r>
      <w:r w:rsidR="00567A54" w:rsidRPr="005024FF">
        <w:rPr>
          <w:sz w:val="28"/>
          <w:szCs w:val="28"/>
        </w:rPr>
        <w:t>2</w:t>
      </w:r>
      <w:r w:rsidR="002E599C">
        <w:rPr>
          <w:sz w:val="28"/>
          <w:szCs w:val="28"/>
        </w:rPr>
        <w:t>9</w:t>
      </w:r>
      <w:r w:rsidRPr="005024FF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024FF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5024FF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024FF">
        <w:rPr>
          <w:b/>
          <w:sz w:val="28"/>
          <w:szCs w:val="28"/>
        </w:rPr>
        <w:t>Россети</w:t>
      </w:r>
      <w:proofErr w:type="spellEnd"/>
      <w:r w:rsidRPr="005024FF">
        <w:rPr>
          <w:b/>
          <w:sz w:val="28"/>
          <w:szCs w:val="28"/>
        </w:rPr>
        <w:t xml:space="preserve"> Урала» - «Челябэнерго»: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024FF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024FF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024FF">
        <w:rPr>
          <w:b/>
          <w:sz w:val="28"/>
          <w:szCs w:val="28"/>
        </w:rPr>
        <w:t xml:space="preserve">ФКУ </w:t>
      </w:r>
      <w:proofErr w:type="spellStart"/>
      <w:r w:rsidRPr="005024FF">
        <w:rPr>
          <w:b/>
          <w:sz w:val="28"/>
          <w:szCs w:val="28"/>
        </w:rPr>
        <w:t>Упрдор</w:t>
      </w:r>
      <w:proofErr w:type="spellEnd"/>
      <w:r w:rsidRPr="005024FF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024FF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024FF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5024FF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024FF">
        <w:rPr>
          <w:b/>
          <w:sz w:val="28"/>
          <w:szCs w:val="28"/>
        </w:rPr>
        <w:t>МЧС России,</w:t>
      </w:r>
      <w:r w:rsidRPr="005024FF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довести информацию о</w:t>
      </w:r>
      <w:r w:rsidR="001832B5" w:rsidRPr="005024FF">
        <w:rPr>
          <w:sz w:val="28"/>
          <w:szCs w:val="28"/>
        </w:rPr>
        <w:t>б</w:t>
      </w:r>
      <w:r w:rsidRPr="005024FF">
        <w:rPr>
          <w:sz w:val="28"/>
          <w:szCs w:val="28"/>
        </w:rPr>
        <w:t xml:space="preserve"> </w:t>
      </w:r>
      <w:r w:rsidR="001832B5" w:rsidRPr="005024FF">
        <w:rPr>
          <w:sz w:val="28"/>
          <w:szCs w:val="28"/>
        </w:rPr>
        <w:t>опасном</w:t>
      </w:r>
      <w:r w:rsidRPr="005024FF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024FF" w:rsidRDefault="00704BB4" w:rsidP="00704BB4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704BB4">
        <w:rPr>
          <w:sz w:val="28"/>
          <w:szCs w:val="28"/>
        </w:rPr>
        <w:t>обеспечить готовность сил и средств к круглосуточному реагированию, особое внимание уделить контролю гидрологической обстановки и своевременной откачке вод</w:t>
      </w:r>
      <w:r w:rsidR="002E599C">
        <w:rPr>
          <w:sz w:val="28"/>
          <w:szCs w:val="28"/>
        </w:rPr>
        <w:t>ы</w:t>
      </w:r>
      <w:r w:rsidRPr="00704BB4">
        <w:rPr>
          <w:sz w:val="28"/>
          <w:szCs w:val="28"/>
        </w:rPr>
        <w:t xml:space="preserve"> и</w:t>
      </w:r>
      <w:r>
        <w:rPr>
          <w:sz w:val="28"/>
          <w:szCs w:val="28"/>
        </w:rPr>
        <w:t>з пониженных участков местности</w:t>
      </w:r>
      <w:r w:rsidR="00396971" w:rsidRPr="005024FF">
        <w:rPr>
          <w:sz w:val="28"/>
          <w:szCs w:val="28"/>
        </w:rPr>
        <w:t>;</w:t>
      </w:r>
    </w:p>
    <w:p w:rsidR="008F590D" w:rsidRPr="005024FF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lastRenderedPageBreak/>
        <w:t>провести проверку готовности техники сводных мобильных отрядов по тушению природных пожаров;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5024FF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024FF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024FF" w:rsidRPr="005024FF" w:rsidTr="00104C13">
        <w:trPr>
          <w:cantSplit/>
          <w:trHeight w:hRule="exact" w:val="2679"/>
        </w:trPr>
        <w:tc>
          <w:tcPr>
            <w:tcW w:w="9801" w:type="dxa"/>
          </w:tcPr>
          <w:p w:rsidR="008F590D" w:rsidRPr="005024FF" w:rsidRDefault="008F590D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425A5" w:rsidRPr="005024FF" w:rsidRDefault="006425A5" w:rsidP="0069139A">
            <w:pPr>
              <w:rPr>
                <w:szCs w:val="28"/>
              </w:rPr>
            </w:pP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по Челябинской области</w:t>
            </w:r>
          </w:p>
          <w:p w:rsidR="0069139A" w:rsidRPr="005024FF" w:rsidRDefault="0069139A" w:rsidP="0069139A">
            <w:pPr>
              <w:rPr>
                <w:szCs w:val="28"/>
              </w:rPr>
            </w:pPr>
            <w:r w:rsidRPr="005024FF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024FF" w:rsidRDefault="00A722B4" w:rsidP="0069139A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майор</w:t>
            </w:r>
            <w:r w:rsidR="0069139A" w:rsidRPr="005024FF">
              <w:rPr>
                <w:sz w:val="28"/>
                <w:szCs w:val="28"/>
              </w:rPr>
              <w:t xml:space="preserve"> внутренней службы </w:t>
            </w:r>
            <w:r w:rsidR="0069139A" w:rsidRPr="005024FF">
              <w:rPr>
                <w:sz w:val="28"/>
                <w:szCs w:val="28"/>
              </w:rPr>
              <w:tab/>
              <w:t xml:space="preserve">              </w:t>
            </w:r>
            <w:r w:rsidR="005024FF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         </w:t>
            </w:r>
            <w:r w:rsidR="00567A54" w:rsidRPr="005024FF">
              <w:rPr>
                <w:sz w:val="28"/>
                <w:szCs w:val="28"/>
              </w:rPr>
              <w:t xml:space="preserve"> </w:t>
            </w:r>
            <w:r w:rsidR="004E7601">
              <w:rPr>
                <w:sz w:val="28"/>
                <w:szCs w:val="28"/>
              </w:rPr>
              <w:t>п/п</w:t>
            </w:r>
            <w:bookmarkStart w:id="1" w:name="_GoBack"/>
            <w:bookmarkEnd w:id="1"/>
            <w:r w:rsidR="002904C0">
              <w:rPr>
                <w:sz w:val="28"/>
                <w:szCs w:val="28"/>
              </w:rPr>
              <w:t xml:space="preserve">       </w:t>
            </w:r>
            <w:r w:rsidR="002E599C">
              <w:rPr>
                <w:sz w:val="28"/>
                <w:szCs w:val="28"/>
              </w:rPr>
              <w:t xml:space="preserve">              Д.О. </w:t>
            </w:r>
            <w:proofErr w:type="spellStart"/>
            <w:r w:rsidR="002E599C">
              <w:rPr>
                <w:sz w:val="28"/>
                <w:szCs w:val="28"/>
              </w:rPr>
              <w:t>Росенков</w:t>
            </w:r>
            <w:proofErr w:type="spellEnd"/>
          </w:p>
          <w:p w:rsidR="0069139A" w:rsidRPr="005024FF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024FF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024FF" w:rsidRDefault="008F590D">
            <w:pPr>
              <w:ind w:right="13"/>
              <w:jc w:val="right"/>
              <w:rPr>
                <w:szCs w:val="28"/>
              </w:rPr>
            </w:pPr>
          </w:p>
        </w:tc>
      </w:tr>
      <w:bookmarkEnd w:id="0"/>
    </w:tbl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A722B4" w:rsidRDefault="00A722B4">
      <w:pPr>
        <w:jc w:val="right"/>
        <w:rPr>
          <w:b/>
          <w:sz w:val="22"/>
          <w:szCs w:val="22"/>
        </w:rPr>
      </w:pPr>
    </w:p>
    <w:p w:rsidR="008F590D" w:rsidRPr="005024FF" w:rsidRDefault="00396971">
      <w:pPr>
        <w:jc w:val="right"/>
        <w:rPr>
          <w:b/>
          <w:sz w:val="22"/>
          <w:szCs w:val="22"/>
        </w:rPr>
      </w:pPr>
      <w:r w:rsidRPr="005024FF">
        <w:rPr>
          <w:b/>
          <w:sz w:val="22"/>
          <w:szCs w:val="22"/>
        </w:rPr>
        <w:t>Приложение 1</w:t>
      </w:r>
    </w:p>
    <w:p w:rsidR="008F590D" w:rsidRPr="005024FF" w:rsidRDefault="008F590D">
      <w:pPr>
        <w:jc w:val="center"/>
        <w:rPr>
          <w:b/>
          <w:spacing w:val="-20"/>
          <w:sz w:val="22"/>
          <w:szCs w:val="22"/>
        </w:rPr>
      </w:pPr>
    </w:p>
    <w:p w:rsidR="008F590D" w:rsidRPr="005024FF" w:rsidRDefault="00396971">
      <w:pPr>
        <w:jc w:val="center"/>
        <w:rPr>
          <w:b/>
          <w:spacing w:val="-20"/>
        </w:rPr>
      </w:pPr>
      <w:r w:rsidRPr="005024FF">
        <w:rPr>
          <w:b/>
          <w:spacing w:val="-20"/>
        </w:rPr>
        <w:t xml:space="preserve">Отчет </w:t>
      </w:r>
    </w:p>
    <w:p w:rsidR="008F590D" w:rsidRPr="005024FF" w:rsidRDefault="00396971">
      <w:pPr>
        <w:jc w:val="center"/>
      </w:pPr>
      <w:r w:rsidRPr="005024FF">
        <w:rPr>
          <w:b/>
          <w:spacing w:val="-20"/>
        </w:rPr>
        <w:t xml:space="preserve"> о  доведении  информации до населения, руководителей  муниципальных образований, </w:t>
      </w:r>
    </w:p>
    <w:p w:rsidR="008F590D" w:rsidRPr="005024FF" w:rsidRDefault="00396971" w:rsidP="009E075C">
      <w:pPr>
        <w:jc w:val="center"/>
      </w:pPr>
      <w:r w:rsidRPr="005024FF">
        <w:rPr>
          <w:b/>
          <w:spacing w:val="-20"/>
        </w:rPr>
        <w:t xml:space="preserve"> дежурных служб,  организаций и предприятий</w:t>
      </w:r>
      <w:r w:rsidRPr="005024FF">
        <w:rPr>
          <w:spacing w:val="-20"/>
        </w:rPr>
        <w:t>.</w:t>
      </w:r>
      <w:r w:rsidRPr="005024FF">
        <w:rPr>
          <w:noProof/>
          <w:lang w:eastAsia="ru-RU"/>
        </w:rPr>
        <mc:AlternateContent>
          <mc:Choice Requires="wps">
            <w:drawing>
              <wp:anchor distT="0" distB="0" distL="0" distR="114300" simplePos="0" relativeHeight="251656192" behindDoc="0" locked="0" layoutInCell="0" allowOverlap="1" wp14:anchorId="16022D5F" wp14:editId="6C935F2A">
                <wp:simplePos x="0" y="0"/>
                <wp:positionH relativeFrom="margin">
                  <wp:posOffset>-71755</wp:posOffset>
                </wp:positionH>
                <wp:positionV relativeFrom="page">
                  <wp:posOffset>1787525</wp:posOffset>
                </wp:positionV>
                <wp:extent cx="6076950" cy="1802765"/>
                <wp:effectExtent l="0" t="0" r="0" b="0"/>
                <wp:wrapSquare wrapText="bothSides"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8027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611" w:type="dxa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34"/>
                              <w:gridCol w:w="4251"/>
                              <w:gridCol w:w="2393"/>
                              <w:gridCol w:w="2433"/>
                            </w:tblGrid>
                            <w:tr w:rsidR="008F590D" w:rsidTr="009E075C">
                              <w:tc>
                                <w:tcPr>
                                  <w:tcW w:w="534" w:type="dxa"/>
                                  <w:vMerge w:val="restart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</w:pPr>
                                  <w:r>
                                    <w:rPr>
                                      <w:spacing w:val="-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9077" w:type="dxa"/>
                                  <w:gridSpan w:val="3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0"/>
                                    </w:rPr>
                                    <w:t>Доведение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  <w:vMerge/>
                                  <w:shd w:val="clear" w:color="auto" w:fill="D9D9D9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center"/>
                                    <w:rPr>
                                      <w:b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1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Подразделение, организация, представитель администрации.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Ф.И.О.</w:t>
                                  </w:r>
                                </w:p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телефон</w:t>
                                  </w:r>
                                </w:p>
                              </w:tc>
                              <w:tc>
                                <w:tcPr>
                                  <w:tcW w:w="2433" w:type="dxa"/>
                                  <w:shd w:val="clear" w:color="auto" w:fill="D9D9D9"/>
                                </w:tcPr>
                                <w:p w:rsidR="008F590D" w:rsidRDefault="00396971">
                                  <w:pPr>
                                    <w:jc w:val="center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Время/дата доведения прогноза</w:t>
                                  </w: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 xml:space="preserve">Глава  ГО, МО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ГИБДД  города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Управление ЖКХ города, муниципального образования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и. т.д.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F590D" w:rsidTr="009E075C">
                              <w:tc>
                                <w:tcPr>
                                  <w:tcW w:w="534" w:type="dxa"/>
                                </w:tcPr>
                                <w:p w:rsidR="008F590D" w:rsidRDefault="00396971">
                                  <w:pPr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  <w:r>
                                    <w:rPr>
                                      <w:spacing w:val="-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51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3" w:type="dxa"/>
                                </w:tcPr>
                                <w:p w:rsidR="008F590D" w:rsidRDefault="008F590D">
                                  <w:pPr>
                                    <w:snapToGrid w:val="0"/>
                                    <w:jc w:val="both"/>
                                    <w:rPr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F590D" w:rsidRDefault="00396971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6985" tIns="6985" rIns="6985" bIns="698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022D5F"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-5.65pt;margin-top:140.75pt;width:478.5pt;height:141.95pt;z-index:251656192;visibility:visible;mso-wrap-style:square;mso-wrap-distance-left:0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" o:allowincell="f" stroked="f">
                <v:fill opacity="0"/>
                <v:textbox inset=".55pt,.55pt,.55pt,.55pt">
                  <w:txbxContent>
                    <w:tbl>
                      <w:tblPr>
                        <w:tblW w:w="9611" w:type="dxa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34"/>
                        <w:gridCol w:w="4251"/>
                        <w:gridCol w:w="2393"/>
                        <w:gridCol w:w="2433"/>
                      </w:tblGrid>
                      <w:tr w:rsidR="008F590D" w:rsidTr="009E075C">
                        <w:tc>
                          <w:tcPr>
                            <w:tcW w:w="534" w:type="dxa"/>
                            <w:vMerge w:val="restart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</w:pPr>
                            <w:r>
                              <w:rPr>
                                <w:spacing w:val="-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9077" w:type="dxa"/>
                            <w:gridSpan w:val="3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  <w:r>
                              <w:rPr>
                                <w:b/>
                                <w:spacing w:val="-20"/>
                              </w:rPr>
                              <w:t>Доведение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  <w:vMerge/>
                            <w:shd w:val="clear" w:color="auto" w:fill="D9D9D9"/>
                          </w:tcPr>
                          <w:p w:rsidR="008F590D" w:rsidRDefault="008F590D">
                            <w:pPr>
                              <w:snapToGrid w:val="0"/>
                              <w:jc w:val="center"/>
                              <w:rPr>
                                <w:b/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4251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Подразделение, организация, представитель администрации.</w:t>
                            </w:r>
                          </w:p>
                        </w:tc>
                        <w:tc>
                          <w:tcPr>
                            <w:tcW w:w="239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Ф.И.О.</w:t>
                            </w:r>
                          </w:p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телефон</w:t>
                            </w:r>
                          </w:p>
                        </w:tc>
                        <w:tc>
                          <w:tcPr>
                            <w:tcW w:w="2433" w:type="dxa"/>
                            <w:shd w:val="clear" w:color="auto" w:fill="D9D9D9"/>
                          </w:tcPr>
                          <w:p w:rsidR="008F590D" w:rsidRDefault="00396971"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Время/дата доведения прогноза</w:t>
                            </w: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 xml:space="preserve">Глава  ГО, МО 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ГИБДД  города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Управление ЖКХ города, муниципального образования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и. т.д.</w:t>
                            </w: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  <w:tr w:rsidR="008F590D" w:rsidTr="009E075C">
                        <w:tc>
                          <w:tcPr>
                            <w:tcW w:w="534" w:type="dxa"/>
                          </w:tcPr>
                          <w:p w:rsidR="008F590D" w:rsidRDefault="00396971">
                            <w:pPr>
                              <w:jc w:val="both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spacing w:val="-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51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39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  <w:tc>
                          <w:tcPr>
                            <w:tcW w:w="2433" w:type="dxa"/>
                          </w:tcPr>
                          <w:p w:rsidR="008F590D" w:rsidRDefault="008F590D">
                            <w:pPr>
                              <w:snapToGrid w:val="0"/>
                              <w:jc w:val="both"/>
                              <w:rPr>
                                <w:spacing w:val="-20"/>
                              </w:rPr>
                            </w:pPr>
                          </w:p>
                        </w:tc>
                      </w:tr>
                    </w:tbl>
                    <w:p w:rsidR="008F590D" w:rsidRDefault="00396971">
                      <w: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8F590D" w:rsidRPr="005024FF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0D"/>
    <w:rsid w:val="0004263B"/>
    <w:rsid w:val="00045AB0"/>
    <w:rsid w:val="00050B5F"/>
    <w:rsid w:val="0005320B"/>
    <w:rsid w:val="0005694A"/>
    <w:rsid w:val="000A6D58"/>
    <w:rsid w:val="000B408C"/>
    <w:rsid w:val="000B4CCC"/>
    <w:rsid w:val="000C302A"/>
    <w:rsid w:val="00104C13"/>
    <w:rsid w:val="00113CA1"/>
    <w:rsid w:val="00131F94"/>
    <w:rsid w:val="0014607C"/>
    <w:rsid w:val="001832B5"/>
    <w:rsid w:val="001D5AE3"/>
    <w:rsid w:val="001F7AEF"/>
    <w:rsid w:val="00202856"/>
    <w:rsid w:val="002904C0"/>
    <w:rsid w:val="002E599C"/>
    <w:rsid w:val="002F79C5"/>
    <w:rsid w:val="00333D5A"/>
    <w:rsid w:val="00396971"/>
    <w:rsid w:val="004321F0"/>
    <w:rsid w:val="004E7601"/>
    <w:rsid w:val="005024FF"/>
    <w:rsid w:val="00542049"/>
    <w:rsid w:val="00567A54"/>
    <w:rsid w:val="0057395D"/>
    <w:rsid w:val="00586F5C"/>
    <w:rsid w:val="006256C5"/>
    <w:rsid w:val="006425A5"/>
    <w:rsid w:val="0069139A"/>
    <w:rsid w:val="00696C5F"/>
    <w:rsid w:val="00704BB4"/>
    <w:rsid w:val="00740FA4"/>
    <w:rsid w:val="00795CEB"/>
    <w:rsid w:val="00816946"/>
    <w:rsid w:val="0083428D"/>
    <w:rsid w:val="008972A4"/>
    <w:rsid w:val="008B12EF"/>
    <w:rsid w:val="008F0E17"/>
    <w:rsid w:val="008F590D"/>
    <w:rsid w:val="00963AB3"/>
    <w:rsid w:val="009B4876"/>
    <w:rsid w:val="009E075C"/>
    <w:rsid w:val="00A173BA"/>
    <w:rsid w:val="00A23C59"/>
    <w:rsid w:val="00A67B91"/>
    <w:rsid w:val="00A722B4"/>
    <w:rsid w:val="00A77148"/>
    <w:rsid w:val="00A77330"/>
    <w:rsid w:val="00B13E39"/>
    <w:rsid w:val="00B57E96"/>
    <w:rsid w:val="00BC42AC"/>
    <w:rsid w:val="00C01EE9"/>
    <w:rsid w:val="00C70C83"/>
    <w:rsid w:val="00CD6C89"/>
    <w:rsid w:val="00DC71E0"/>
    <w:rsid w:val="00E07659"/>
    <w:rsid w:val="00E622CC"/>
    <w:rsid w:val="00E67827"/>
    <w:rsid w:val="00E72A30"/>
    <w:rsid w:val="00E76FE5"/>
    <w:rsid w:val="00EA115B"/>
    <w:rsid w:val="00EB78CA"/>
    <w:rsid w:val="00ED0DDC"/>
    <w:rsid w:val="00EF3491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C89B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Ефимов Андрей Олегович</cp:lastModifiedBy>
  <cp:revision>20</cp:revision>
  <cp:lastPrinted>2024-07-13T07:54:00Z</cp:lastPrinted>
  <dcterms:created xsi:type="dcterms:W3CDTF">2024-06-24T07:53:00Z</dcterms:created>
  <dcterms:modified xsi:type="dcterms:W3CDTF">2024-07-13T08:21:00Z</dcterms:modified>
  <dc:language>ru-RU</dc:language>
</cp:coreProperties>
</file>