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00A9" w:rsidRDefault="00586387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28575" distB="28575" distL="28575" distR="28575" simplePos="0" relativeHeight="4" behindDoc="0" locked="0" layoutInCell="1" allowOverlap="1" wp14:anchorId="6244328D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-10.45pt;margin-top:-6.35pt;width:503.95pt;height:790.05pt;mso-wrap-style:none;v-text-anchor:middle" wp14:anchorId="6244328D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586387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>
        <w:rPr>
          <w:rFonts w:ascii="Liberation Serif;Times New Roma" w:hAnsi="Liberation Serif;Times New Roma" w:cs="Liberation Serif;Times New Roma"/>
          <w:u w:val="single"/>
        </w:rPr>
        <w:t>ОПЕРАТИВНАЯ ИНФОРМАЦИЯ №15</w:t>
      </w:r>
    </w:p>
    <w:p w:rsidR="002400A9" w:rsidRDefault="00586387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2400A9" w:rsidRDefault="00586387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2400A9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2400A9" w:rsidRDefault="00586387">
            <w:pPr>
              <w:widowControl w:val="0"/>
              <w:suppressLineNumbers/>
              <w:ind w:left="284" w:right="425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2400A9" w:rsidRDefault="002400A9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586387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2400A9" w:rsidRDefault="00586387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Cs/>
          <w:sz w:val="28"/>
          <w:szCs w:val="28"/>
        </w:rPr>
        <w:t>2024 г.</w:t>
      </w:r>
      <w:r>
        <w:br w:type="page"/>
      </w:r>
    </w:p>
    <w:p w:rsidR="002400A9" w:rsidRDefault="002400A9">
      <w:pPr>
        <w:suppressLineNumbers/>
        <w:spacing w:line="247" w:lineRule="auto"/>
        <w:jc w:val="center"/>
        <w:rPr>
          <w:b/>
          <w:sz w:val="27"/>
          <w:szCs w:val="27"/>
        </w:rPr>
      </w:pPr>
    </w:p>
    <w:p w:rsidR="002400A9" w:rsidRDefault="00586387">
      <w:pPr>
        <w:widowControl w:val="0"/>
        <w:tabs>
          <w:tab w:val="left" w:pos="2758"/>
          <w:tab w:val="left" w:pos="4356"/>
        </w:tabs>
        <w:spacing w:line="247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данным Челябинского ЦГМС (</w:t>
      </w:r>
      <w:hyperlink r:id="rId5">
        <w:r>
          <w:rPr>
            <w:b/>
            <w:sz w:val="28"/>
            <w:szCs w:val="28"/>
          </w:rPr>
          <w:t>http://www.chelpogoda.ru/</w:t>
        </w:r>
      </w:hyperlink>
      <w:r>
        <w:rPr>
          <w:b/>
          <w:sz w:val="28"/>
          <w:szCs w:val="28"/>
        </w:rPr>
        <w:t>):</w:t>
      </w:r>
      <w:bookmarkStart w:id="0" w:name="_Hlk38710384"/>
      <w:r>
        <w:rPr>
          <w:b/>
          <w:sz w:val="28"/>
          <w:szCs w:val="28"/>
        </w:rPr>
        <w:t xml:space="preserve"> </w:t>
      </w:r>
    </w:p>
    <w:p w:rsidR="002400A9" w:rsidRDefault="00586387">
      <w:pPr>
        <w:spacing w:line="247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18-22 апреля на территории Челябинской области ожидается аномально жаркая погода со среднесуточной температурой воздуха выше климатической нормы на 7° и более.</w:t>
      </w:r>
    </w:p>
    <w:p w:rsidR="00586387" w:rsidRDefault="00586387">
      <w:pPr>
        <w:spacing w:line="247" w:lineRule="auto"/>
        <w:ind w:firstLine="708"/>
        <w:jc w:val="both"/>
        <w:rPr>
          <w:b/>
          <w:sz w:val="28"/>
          <w:szCs w:val="28"/>
        </w:rPr>
      </w:pPr>
      <w:r w:rsidRPr="00586387">
        <w:rPr>
          <w:b/>
          <w:sz w:val="28"/>
          <w:szCs w:val="28"/>
        </w:rPr>
        <w:t>18 апреля в Челябинской области местами ожидаются порывы ветра до 19 м/с.</w:t>
      </w:r>
    </w:p>
    <w:p w:rsidR="002400A9" w:rsidRDefault="00586387">
      <w:pPr>
        <w:ind w:firstLine="708"/>
        <w:jc w:val="both"/>
        <w:rPr>
          <w:b/>
          <w:sz w:val="27"/>
          <w:szCs w:val="27"/>
        </w:rPr>
      </w:pPr>
      <w:r>
        <w:rPr>
          <w:bCs/>
          <w:sz w:val="27"/>
          <w:szCs w:val="27"/>
        </w:rPr>
        <w:t>На всей территории Челябинской области п</w:t>
      </w:r>
      <w:r>
        <w:rPr>
          <w:sz w:val="27"/>
          <w:szCs w:val="27"/>
        </w:rPr>
        <w:t>овышается вероятность возникновения ЧС не выше муниципального уровня, обусловленных пожарами на объектах экономики и в населенных пунктах, расположенных в пожароопасной зоне, возникновением лесных пожаров, угрозой перехода природных пожаров на населенные пункты, увеличением площади природных пожаров до крупных.</w:t>
      </w:r>
    </w:p>
    <w:p w:rsidR="002400A9" w:rsidRDefault="00586387">
      <w:pPr>
        <w:spacing w:line="247" w:lineRule="auto"/>
        <w:ind w:firstLine="70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Рекомендуется:</w:t>
      </w:r>
    </w:p>
    <w:p w:rsidR="002400A9" w:rsidRDefault="00586387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Органам местного самоуправления </w:t>
      </w:r>
      <w:r>
        <w:rPr>
          <w:sz w:val="27"/>
          <w:szCs w:val="27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>
        <w:rPr>
          <w:sz w:val="27"/>
          <w:szCs w:val="27"/>
        </w:rPr>
        <w:t>т.ч</w:t>
      </w:r>
      <w:proofErr w:type="spellEnd"/>
      <w:r>
        <w:rPr>
          <w:sz w:val="27"/>
          <w:szCs w:val="27"/>
        </w:rPr>
        <w:t>.:</w:t>
      </w:r>
    </w:p>
    <w:p w:rsidR="002400A9" w:rsidRDefault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2400A9" w:rsidRDefault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подготовить распоряжения о проведении комплекса предупредительных мероприятий;</w:t>
      </w:r>
    </w:p>
    <w:p w:rsidR="00586387" w:rsidRDefault="00586387" w:rsidP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и SMS-оповещения;</w:t>
      </w:r>
    </w:p>
    <w:p w:rsidR="002400A9" w:rsidRPr="00586387" w:rsidRDefault="00586387" w:rsidP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7"/>
          <w:szCs w:val="27"/>
        </w:rPr>
      </w:pPr>
      <w:r w:rsidRPr="00586387">
        <w:rPr>
          <w:sz w:val="27"/>
          <w:szCs w:val="27"/>
        </w:rPr>
        <w:t xml:space="preserve"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</w:t>
      </w:r>
      <w:r w:rsidR="0087241D" w:rsidRPr="00482636">
        <w:rPr>
          <w:sz w:val="28"/>
          <w:szCs w:val="28"/>
        </w:rPr>
        <w:t>(санаториев, управляющих компаний, дорожных служб, дежурных служб и др.);</w:t>
      </w:r>
    </w:p>
    <w:p w:rsidR="002400A9" w:rsidRDefault="00586387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организовать взаимодействие со службами МВД, ЖКХ, дорожного хозяйства, энергетики по обмену информацией и совместным действиям;</w:t>
      </w:r>
    </w:p>
    <w:p w:rsidR="002400A9" w:rsidRDefault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>
        <w:rPr>
          <w:sz w:val="27"/>
          <w:szCs w:val="27"/>
        </w:rPr>
        <w:t>разбронирования</w:t>
      </w:r>
      <w:proofErr w:type="spellEnd"/>
      <w:r>
        <w:rPr>
          <w:sz w:val="27"/>
          <w:szCs w:val="27"/>
        </w:rPr>
        <w:t xml:space="preserve"> резервов;</w:t>
      </w:r>
    </w:p>
    <w:p w:rsidR="002400A9" w:rsidRDefault="00586387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2400A9" w:rsidRDefault="00586387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2400A9" w:rsidRDefault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провести проверку систем оповещения населения;</w:t>
      </w:r>
    </w:p>
    <w:p w:rsidR="002400A9" w:rsidRDefault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2400A9" w:rsidRDefault="00586387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проверить наличие в ЕДДС муниципальных образований контактных данных должностных лиц, дежурно-диспетчерских служб, привлекаемых на реагирование в случае возникновения ЧС, в соответствии с прогнозируемыми (возникшими) рисками на данной территории;</w:t>
      </w:r>
    </w:p>
    <w:p w:rsidR="002400A9" w:rsidRDefault="00586387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организовать патрулирование территорий населенных пунктов силами добровольной пожарной охраны, местного населения;</w:t>
      </w:r>
    </w:p>
    <w:p w:rsidR="002400A9" w:rsidRDefault="00586387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осуществлять незамедлительную проверку </w:t>
      </w:r>
      <w:proofErr w:type="gramStart"/>
      <w:r>
        <w:rPr>
          <w:sz w:val="27"/>
          <w:szCs w:val="27"/>
        </w:rPr>
        <w:t>термических аномалиях</w:t>
      </w:r>
      <w:proofErr w:type="gramEnd"/>
      <w:r>
        <w:rPr>
          <w:sz w:val="27"/>
          <w:szCs w:val="27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2400A9" w:rsidRDefault="00586387">
      <w:pPr>
        <w:numPr>
          <w:ilvl w:val="0"/>
          <w:numId w:val="2"/>
        </w:numPr>
        <w:tabs>
          <w:tab w:val="left" w:pos="1185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принятых мерах по доведению </w:t>
      </w:r>
      <w:r>
        <w:rPr>
          <w:sz w:val="27"/>
          <w:szCs w:val="27"/>
          <w:shd w:val="clear" w:color="auto" w:fill="FFFFFF"/>
        </w:rPr>
        <w:t xml:space="preserve">(согласно приложению 1) </w:t>
      </w:r>
      <w:r>
        <w:rPr>
          <w:sz w:val="27"/>
          <w:szCs w:val="27"/>
        </w:rPr>
        <w:t>и реагированию на прогноз возникновения чрезвычайных ситуаций (</w:t>
      </w:r>
      <w:r>
        <w:rPr>
          <w:b/>
          <w:sz w:val="27"/>
          <w:szCs w:val="27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>
        <w:rPr>
          <w:sz w:val="27"/>
          <w:szCs w:val="27"/>
        </w:rPr>
        <w:t xml:space="preserve"> проинформировать Главное управление МЧС России по Челябинской области через орган повседневного управления (ЕДДС) до 17.00 часов 17.04.2024 г. на электронный адрес </w:t>
      </w:r>
      <w:r>
        <w:rPr>
          <w:b/>
          <w:sz w:val="27"/>
          <w:szCs w:val="27"/>
        </w:rPr>
        <w:t>pred4s@74.mchs.gov.ru</w:t>
      </w:r>
      <w:r>
        <w:rPr>
          <w:sz w:val="27"/>
          <w:szCs w:val="27"/>
        </w:rPr>
        <w:t xml:space="preserve"> с темой письма «ОИ №15 наименование муниципального образования».</w:t>
      </w:r>
    </w:p>
    <w:p w:rsidR="002400A9" w:rsidRDefault="00586387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Филиалу ПАО «ФСК ЕЭС» - Южно-Уральское предприятие магистральных электрических сетей, Филиалу ПАО «</w:t>
      </w:r>
      <w:proofErr w:type="spellStart"/>
      <w:r>
        <w:rPr>
          <w:b/>
          <w:sz w:val="27"/>
          <w:szCs w:val="27"/>
        </w:rPr>
        <w:t>Россети</w:t>
      </w:r>
      <w:proofErr w:type="spellEnd"/>
      <w:r>
        <w:rPr>
          <w:b/>
          <w:sz w:val="27"/>
          <w:szCs w:val="27"/>
        </w:rPr>
        <w:t xml:space="preserve"> Урал» - «Челябэнерго»:</w:t>
      </w:r>
    </w:p>
    <w:p w:rsidR="002400A9" w:rsidRDefault="00586387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рассмотреть вопрос изменения режима функционирования подразделений;</w:t>
      </w:r>
    </w:p>
    <w:p w:rsidR="002400A9" w:rsidRDefault="00586387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проверить наличие и готовность к использованию запасов материально-технических средств, источников резервного питания для ликвидации возможных аварий;</w:t>
      </w:r>
    </w:p>
    <w:p w:rsidR="002400A9" w:rsidRDefault="00586387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проверить готовность к работе техники повышенной проходимости в условиях труднодоступных мест.</w:t>
      </w:r>
    </w:p>
    <w:p w:rsidR="002400A9" w:rsidRDefault="00586387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Начальникам ПСО ФПС ГПС Главного управления МЧС России по Челябинской области и СУ ФПС </w:t>
      </w:r>
      <w:proofErr w:type="gramStart"/>
      <w:r>
        <w:rPr>
          <w:b/>
          <w:sz w:val="27"/>
          <w:szCs w:val="27"/>
        </w:rPr>
        <w:t>МЧС России</w:t>
      </w:r>
      <w:proofErr w:type="gramEnd"/>
      <w:r>
        <w:rPr>
          <w:b/>
          <w:sz w:val="27"/>
          <w:szCs w:val="27"/>
        </w:rPr>
        <w:t xml:space="preserve"> дислоцированные на территории Челябинской области: </w:t>
      </w:r>
    </w:p>
    <w:p w:rsidR="002400A9" w:rsidRDefault="00586387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обеспечить готовность сил и средств к круглосуточному реагированию;</w:t>
      </w:r>
    </w:p>
    <w:p w:rsidR="002400A9" w:rsidRDefault="00586387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осуществить информационное освещение профилактических мероприятий в средствах массовой информации;</w:t>
      </w:r>
    </w:p>
    <w:p w:rsidR="002400A9" w:rsidRDefault="00586387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2400A9" w:rsidRDefault="00586387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2400A9" w:rsidRDefault="00586387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осуществлять контроль хода тушения </w:t>
      </w:r>
      <w:proofErr w:type="gramStart"/>
      <w:r>
        <w:rPr>
          <w:sz w:val="27"/>
          <w:szCs w:val="27"/>
        </w:rPr>
        <w:t>пожаров</w:t>
      </w:r>
      <w:proofErr w:type="gramEnd"/>
      <w:r>
        <w:rPr>
          <w:sz w:val="27"/>
          <w:szCs w:val="27"/>
        </w:rPr>
        <w:t xml:space="preserve"> выявленных по средствам подсистемы уведомления о термических точках информационной системы «Атлас опасностей и рисков» МЧС России.</w:t>
      </w:r>
    </w:p>
    <w:p w:rsidR="002400A9" w:rsidRDefault="002400A9">
      <w:pPr>
        <w:tabs>
          <w:tab w:val="left" w:pos="1185"/>
        </w:tabs>
        <w:ind w:firstLine="708"/>
        <w:jc w:val="both"/>
        <w:rPr>
          <w:sz w:val="27"/>
          <w:szCs w:val="27"/>
        </w:rPr>
      </w:pPr>
    </w:p>
    <w:p w:rsidR="002400A9" w:rsidRDefault="002400A9">
      <w:pPr>
        <w:tabs>
          <w:tab w:val="left" w:pos="1185"/>
        </w:tabs>
        <w:ind w:firstLine="708"/>
        <w:jc w:val="both"/>
        <w:rPr>
          <w:sz w:val="27"/>
          <w:szCs w:val="27"/>
        </w:rPr>
      </w:pPr>
    </w:p>
    <w:p w:rsidR="002400A9" w:rsidRDefault="002400A9">
      <w:pPr>
        <w:tabs>
          <w:tab w:val="left" w:pos="1185"/>
        </w:tabs>
        <w:ind w:firstLine="708"/>
        <w:jc w:val="both"/>
        <w:rPr>
          <w:sz w:val="27"/>
          <w:szCs w:val="27"/>
        </w:rPr>
      </w:pPr>
    </w:p>
    <w:tbl>
      <w:tblPr>
        <w:tblW w:w="9923" w:type="dxa"/>
        <w:tblLayout w:type="fixed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267"/>
        <w:gridCol w:w="2269"/>
      </w:tblGrid>
      <w:tr w:rsidR="002400A9">
        <w:trPr>
          <w:cantSplit/>
          <w:trHeight w:hRule="exact" w:val="1675"/>
        </w:trPr>
        <w:tc>
          <w:tcPr>
            <w:tcW w:w="5387" w:type="dxa"/>
          </w:tcPr>
          <w:p w:rsidR="002400A9" w:rsidRDefault="00586387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ЦУКС</w:t>
            </w:r>
          </w:p>
          <w:p w:rsidR="002400A9" w:rsidRDefault="00586387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Главного управления МЧС России </w:t>
            </w:r>
          </w:p>
          <w:p w:rsidR="002400A9" w:rsidRDefault="00586387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по Челябинской области</w:t>
            </w:r>
          </w:p>
          <w:p w:rsidR="002400A9" w:rsidRDefault="00586387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(старший оперативный дежурный)</w:t>
            </w:r>
          </w:p>
          <w:p w:rsidR="002400A9" w:rsidRDefault="00586387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подполковник внутренней службы   </w:t>
            </w:r>
          </w:p>
        </w:tc>
        <w:tc>
          <w:tcPr>
            <w:tcW w:w="2267" w:type="dxa"/>
          </w:tcPr>
          <w:p w:rsidR="002400A9" w:rsidRDefault="00586387">
            <w:pPr>
              <w:widowContro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</w:t>
            </w:r>
          </w:p>
          <w:p w:rsidR="002400A9" w:rsidRDefault="002400A9">
            <w:pPr>
              <w:widowControl w:val="0"/>
              <w:rPr>
                <w:sz w:val="28"/>
                <w:szCs w:val="28"/>
                <w:lang w:eastAsia="ru-RU"/>
              </w:rPr>
            </w:pPr>
          </w:p>
          <w:p w:rsidR="002400A9" w:rsidRDefault="002400A9">
            <w:pPr>
              <w:widowControl w:val="0"/>
              <w:rPr>
                <w:sz w:val="28"/>
                <w:szCs w:val="28"/>
                <w:lang w:eastAsia="ru-RU"/>
              </w:rPr>
            </w:pPr>
          </w:p>
          <w:p w:rsidR="002400A9" w:rsidRDefault="002400A9">
            <w:pPr>
              <w:widowControl w:val="0"/>
              <w:rPr>
                <w:sz w:val="28"/>
                <w:szCs w:val="28"/>
                <w:lang w:eastAsia="ru-RU"/>
              </w:rPr>
            </w:pPr>
          </w:p>
          <w:p w:rsidR="002400A9" w:rsidRPr="0087241D" w:rsidRDefault="00586387" w:rsidP="0087241D">
            <w:pPr>
              <w:widowControl w:val="0"/>
              <w:rPr>
                <w:b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87241D">
              <w:rPr>
                <w:sz w:val="28"/>
                <w:szCs w:val="28"/>
                <w:lang w:eastAsia="ru-RU"/>
              </w:rPr>
              <w:t>п/п</w:t>
            </w:r>
            <w:bookmarkStart w:id="1" w:name="_GoBack"/>
            <w:bookmarkEnd w:id="1"/>
          </w:p>
        </w:tc>
        <w:tc>
          <w:tcPr>
            <w:tcW w:w="2269" w:type="dxa"/>
          </w:tcPr>
          <w:p w:rsidR="002400A9" w:rsidRDefault="002400A9">
            <w:pPr>
              <w:widowControl w:val="0"/>
              <w:snapToGrid w:val="0"/>
              <w:ind w:right="13"/>
              <w:jc w:val="right"/>
              <w:rPr>
                <w:szCs w:val="28"/>
              </w:rPr>
            </w:pPr>
          </w:p>
          <w:p w:rsidR="002400A9" w:rsidRDefault="002400A9">
            <w:pPr>
              <w:widowControl w:val="0"/>
              <w:ind w:right="13"/>
              <w:jc w:val="right"/>
              <w:rPr>
                <w:szCs w:val="28"/>
              </w:rPr>
            </w:pPr>
          </w:p>
          <w:p w:rsidR="002400A9" w:rsidRDefault="002400A9">
            <w:pPr>
              <w:widowControl w:val="0"/>
              <w:ind w:right="13"/>
              <w:jc w:val="right"/>
              <w:rPr>
                <w:sz w:val="28"/>
                <w:szCs w:val="28"/>
              </w:rPr>
            </w:pPr>
          </w:p>
          <w:p w:rsidR="002400A9" w:rsidRDefault="002400A9">
            <w:pPr>
              <w:widowControl w:val="0"/>
              <w:ind w:right="13"/>
              <w:rPr>
                <w:sz w:val="28"/>
                <w:szCs w:val="28"/>
              </w:rPr>
            </w:pPr>
          </w:p>
          <w:p w:rsidR="002400A9" w:rsidRDefault="00586387">
            <w:pPr>
              <w:widowControl w:val="0"/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>М.Р. Бикбулатов</w:t>
            </w:r>
          </w:p>
        </w:tc>
      </w:tr>
    </w:tbl>
    <w:p w:rsidR="002400A9" w:rsidRDefault="00586387">
      <w:pPr>
        <w:jc w:val="right"/>
        <w:rPr>
          <w:b/>
          <w:sz w:val="22"/>
          <w:szCs w:val="22"/>
        </w:rPr>
      </w:pPr>
      <w:r>
        <w:br w:type="page"/>
      </w:r>
      <w:bookmarkEnd w:id="0"/>
      <w:r>
        <w:rPr>
          <w:b/>
          <w:sz w:val="22"/>
          <w:szCs w:val="22"/>
        </w:rPr>
        <w:lastRenderedPageBreak/>
        <w:t>Приложение 1</w:t>
      </w:r>
    </w:p>
    <w:p w:rsidR="002400A9" w:rsidRDefault="002400A9">
      <w:pPr>
        <w:jc w:val="center"/>
        <w:rPr>
          <w:b/>
          <w:spacing w:val="-20"/>
          <w:sz w:val="22"/>
          <w:szCs w:val="22"/>
        </w:rPr>
      </w:pPr>
    </w:p>
    <w:p w:rsidR="002400A9" w:rsidRDefault="00586387">
      <w:pPr>
        <w:jc w:val="center"/>
        <w:rPr>
          <w:b/>
          <w:spacing w:val="-20"/>
        </w:rPr>
      </w:pPr>
      <w:r>
        <w:rPr>
          <w:b/>
          <w:spacing w:val="-20"/>
        </w:rPr>
        <w:t xml:space="preserve">Отчет </w:t>
      </w:r>
    </w:p>
    <w:p w:rsidR="002400A9" w:rsidRDefault="00586387">
      <w:pPr>
        <w:jc w:val="center"/>
      </w:pPr>
      <w:r>
        <w:rPr>
          <w:b/>
          <w:spacing w:val="-20"/>
        </w:rPr>
        <w:t xml:space="preserve"> </w:t>
      </w:r>
      <w:proofErr w:type="gramStart"/>
      <w:r>
        <w:rPr>
          <w:b/>
          <w:spacing w:val="-20"/>
        </w:rPr>
        <w:t>о  доведении</w:t>
      </w:r>
      <w:proofErr w:type="gramEnd"/>
      <w:r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400A9" w:rsidRDefault="00586387">
      <w:pPr>
        <w:jc w:val="center"/>
      </w:pPr>
      <w:r>
        <w:rPr>
          <w:b/>
          <w:spacing w:val="-20"/>
        </w:rPr>
        <w:t xml:space="preserve"> дежурных служб,  организаций и предприятий</w:t>
      </w:r>
      <w:r>
        <w:rPr>
          <w:noProof/>
          <w:spacing w:val="-20"/>
          <w:lang w:eastAsia="ru-RU"/>
        </w:rPr>
        <mc:AlternateContent>
          <mc:Choice Requires="wps">
            <w:drawing>
              <wp:anchor distT="0" distB="0" distL="0" distR="114300" simplePos="0" relativeHeight="2" behindDoc="0" locked="0" layoutInCell="0" allowOverlap="1" wp14:anchorId="1371A67F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0" cy="180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251"/>
                              <w:gridCol w:w="2393"/>
                              <w:gridCol w:w="2432"/>
                            </w:tblGrid>
                            <w:tr w:rsidR="002400A9"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00A9" w:rsidRDefault="00586387">
                            <w:pPr>
                              <w:pStyle w:val="af9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840" tIns="6840" rIns="6840" bIns="68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1A67F" id="Врезка1" o:spid="_x0000_s1026" style="position:absolute;left:0;text-align:left;margin-left:-5.65pt;margin-top:140.75pt;width:478.5pt;height:141.95pt;z-index: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" o:allowincell="f" filled="f" stroked="f" strokeweight="0">
                <v:textbox inset=".19mm,.19mm,.19mm,.19mm">
                  <w:txbxContent>
                    <w:tbl>
                      <w:tblPr>
                        <w:tblW w:w="9611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251"/>
                        <w:gridCol w:w="2393"/>
                        <w:gridCol w:w="2432"/>
                      </w:tblGrid>
                      <w:tr w:rsidR="002400A9"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2400A9" w:rsidRDefault="00586387">
                      <w:pPr>
                        <w:pStyle w:val="af9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spacing w:val="-20"/>
        </w:rPr>
        <w:t>.</w:t>
      </w:r>
    </w:p>
    <w:sectPr w:rsidR="002400A9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71E8"/>
    <w:multiLevelType w:val="multilevel"/>
    <w:tmpl w:val="44B2B8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F0C11C2"/>
    <w:multiLevelType w:val="multilevel"/>
    <w:tmpl w:val="E750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394A02FB"/>
    <w:multiLevelType w:val="multilevel"/>
    <w:tmpl w:val="E772B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38169F"/>
    <w:multiLevelType w:val="multilevel"/>
    <w:tmpl w:val="028E45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D234805"/>
    <w:multiLevelType w:val="multilevel"/>
    <w:tmpl w:val="3140F5C2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842683D"/>
    <w:multiLevelType w:val="multilevel"/>
    <w:tmpl w:val="856C21A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9"/>
    <w:rsid w:val="002400A9"/>
    <w:rsid w:val="00586387"/>
    <w:rsid w:val="0087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0688"/>
  <w15:docId w15:val="{1A937BCA-0088-4F5F-8E79-E3F53472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0">
    <w:name w:val="Гиперссылка1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0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styleId="afa">
    <w:name w:val="List Paragraph"/>
    <w:basedOn w:val="a"/>
    <w:uiPriority w:val="34"/>
    <w:qFormat/>
    <w:rsid w:val="001F7AEF"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dc:description/>
  <cp:lastModifiedBy>Григорьев Семен Сергеевич</cp:lastModifiedBy>
  <cp:revision>7</cp:revision>
  <cp:lastPrinted>2024-04-17T08:24:00Z</cp:lastPrinted>
  <dcterms:created xsi:type="dcterms:W3CDTF">2024-04-06T20:56:00Z</dcterms:created>
  <dcterms:modified xsi:type="dcterms:W3CDTF">2024-04-17T08:24:00Z</dcterms:modified>
  <dc:language>ru-RU</dc:language>
</cp:coreProperties>
</file>